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7751" w14:textId="3B184E02" w:rsidR="008C5BEA" w:rsidRDefault="00033503" w:rsidP="008C5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32"/>
        </w:tabs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5FAFB10" wp14:editId="05B5730F">
            <wp:simplePos x="0" y="0"/>
            <wp:positionH relativeFrom="column">
              <wp:posOffset>4416638</wp:posOffset>
            </wp:positionH>
            <wp:positionV relativeFrom="paragraph">
              <wp:posOffset>99695</wp:posOffset>
            </wp:positionV>
            <wp:extent cx="1358687" cy="1302777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78" cy="13047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B217C" w14:textId="78C51089" w:rsidR="0076134E" w:rsidRDefault="007C1660" w:rsidP="008C5BEA">
      <w:pPr>
        <w:pStyle w:val="Nagwek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32"/>
        </w:tabs>
        <w:ind w:left="0" w:firstLine="0"/>
        <w:jc w:val="both"/>
      </w:pPr>
      <w:r w:rsidRPr="00C032C2">
        <w:rPr>
          <w:noProof/>
          <w:lang w:eastAsia="pl-PL"/>
        </w:rPr>
        <w:drawing>
          <wp:anchor distT="0" distB="0" distL="114300" distR="114300" simplePos="0" relativeHeight="251653632" behindDoc="0" locked="0" layoutInCell="1" allowOverlap="1" wp14:anchorId="1074E2FE" wp14:editId="469FF645">
            <wp:simplePos x="0" y="0"/>
            <wp:positionH relativeFrom="margin">
              <wp:posOffset>2660015</wp:posOffset>
            </wp:positionH>
            <wp:positionV relativeFrom="paragraph">
              <wp:posOffset>103678</wp:posOffset>
            </wp:positionV>
            <wp:extent cx="1159716" cy="9715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71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81B0" w14:textId="042EE37E" w:rsidR="0076134E" w:rsidRDefault="007C1660" w:rsidP="0076134E">
      <w:r>
        <w:rPr>
          <w:noProof/>
        </w:rPr>
        <w:drawing>
          <wp:anchor distT="0" distB="0" distL="114300" distR="114300" simplePos="0" relativeHeight="251668992" behindDoc="0" locked="0" layoutInCell="1" allowOverlap="1" wp14:anchorId="55EACE07" wp14:editId="0B047E54">
            <wp:simplePos x="0" y="0"/>
            <wp:positionH relativeFrom="column">
              <wp:posOffset>154940</wp:posOffset>
            </wp:positionH>
            <wp:positionV relativeFrom="paragraph">
              <wp:posOffset>99695</wp:posOffset>
            </wp:positionV>
            <wp:extent cx="2023745" cy="6858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C2FA8" w14:textId="589B201C" w:rsidR="0076134E" w:rsidRDefault="0076134E" w:rsidP="0076134E"/>
    <w:p w14:paraId="689CF707" w14:textId="2D86108A" w:rsidR="0076134E" w:rsidRDefault="0076134E" w:rsidP="0076134E"/>
    <w:p w14:paraId="68BDADD1" w14:textId="7401B22D" w:rsidR="0076134E" w:rsidRDefault="0076134E" w:rsidP="0076134E"/>
    <w:p w14:paraId="4FC228CE" w14:textId="2D9F6C11" w:rsidR="0076134E" w:rsidRDefault="0076134E" w:rsidP="0076134E"/>
    <w:p w14:paraId="66A446AB" w14:textId="2DBEC8B8" w:rsidR="0076134E" w:rsidRDefault="0076134E" w:rsidP="0076134E"/>
    <w:p w14:paraId="4737F42C" w14:textId="458B5676" w:rsidR="0076134E" w:rsidRDefault="001F0CAA" w:rsidP="0076134E">
      <w:r w:rsidRPr="001F0CAA">
        <w:drawing>
          <wp:anchor distT="0" distB="0" distL="114300" distR="114300" simplePos="0" relativeHeight="251670016" behindDoc="1" locked="0" layoutInCell="1" allowOverlap="1" wp14:anchorId="3F591B15" wp14:editId="0D80CFB3">
            <wp:simplePos x="0" y="0"/>
            <wp:positionH relativeFrom="margin">
              <wp:posOffset>3093720</wp:posOffset>
            </wp:positionH>
            <wp:positionV relativeFrom="paragraph">
              <wp:posOffset>107315</wp:posOffset>
            </wp:positionV>
            <wp:extent cx="2651760" cy="713616"/>
            <wp:effectExtent l="0" t="0" r="0" b="0"/>
            <wp:wrapNone/>
            <wp:docPr id="1697908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0834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F24F5" w14:textId="65E60CF1" w:rsidR="0076134E" w:rsidRPr="0076134E" w:rsidRDefault="001F0CAA" w:rsidP="0076134E">
      <w:r w:rsidRPr="006304E6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711215C4" wp14:editId="2EA003C2">
            <wp:simplePos x="0" y="0"/>
            <wp:positionH relativeFrom="margin">
              <wp:posOffset>703580</wp:posOffset>
            </wp:positionH>
            <wp:positionV relativeFrom="paragraph">
              <wp:posOffset>6350</wp:posOffset>
            </wp:positionV>
            <wp:extent cx="1740535" cy="69287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6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9B734" w14:textId="725D33B4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38D60475" w14:textId="27AC9541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0575C9AF" w14:textId="0519469F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12C6F580" w14:textId="301D5C3A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75C4E871" w14:textId="77777777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1E16390E" w14:textId="77777777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55978741" w14:textId="77777777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312CB928" w14:textId="77777777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1BC806A1" w14:textId="77777777" w:rsidR="0076134E" w:rsidRDefault="0076134E" w:rsidP="008C5BEA">
      <w:pPr>
        <w:pStyle w:val="Nagwek2"/>
        <w:spacing w:before="0" w:after="0"/>
        <w:jc w:val="center"/>
        <w:rPr>
          <w:sz w:val="24"/>
          <w:szCs w:val="24"/>
        </w:rPr>
      </w:pPr>
    </w:p>
    <w:p w14:paraId="63B312D2" w14:textId="77777777" w:rsidR="008C5BEA" w:rsidRDefault="008C5BEA" w:rsidP="008C5BEA">
      <w:pPr>
        <w:pStyle w:val="Nagwek2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Regulamin</w:t>
      </w:r>
    </w:p>
    <w:p w14:paraId="67E5F54D" w14:textId="4C5BC5A7" w:rsidR="008C5BEA" w:rsidRDefault="004B746E" w:rsidP="008C5BEA">
      <w:pPr>
        <w:pStyle w:val="Nagwek2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X</w:t>
      </w:r>
      <w:r w:rsidR="00B04462">
        <w:rPr>
          <w:sz w:val="24"/>
          <w:szCs w:val="24"/>
        </w:rPr>
        <w:t>V</w:t>
      </w:r>
      <w:r w:rsidR="001F1AA8">
        <w:rPr>
          <w:sz w:val="24"/>
          <w:szCs w:val="24"/>
        </w:rPr>
        <w:t>I</w:t>
      </w:r>
      <w:r w:rsidR="008C5BEA">
        <w:rPr>
          <w:sz w:val="24"/>
          <w:szCs w:val="24"/>
        </w:rPr>
        <w:t xml:space="preserve"> Wojewódzkiego Konkursu Historycznego</w:t>
      </w:r>
    </w:p>
    <w:p w14:paraId="7C008434" w14:textId="166BE4BC" w:rsidR="008C5BEA" w:rsidRPr="004B746E" w:rsidRDefault="008C5BEA" w:rsidP="00B04462">
      <w:pPr>
        <w:pStyle w:val="Nagwek2"/>
        <w:spacing w:before="0" w:after="0"/>
        <w:rPr>
          <w:sz w:val="24"/>
          <w:szCs w:val="24"/>
        </w:rPr>
      </w:pPr>
    </w:p>
    <w:p w14:paraId="3ADCBB0C" w14:textId="27E63022" w:rsidR="008C5BEA" w:rsidRPr="00C82955" w:rsidRDefault="004B746E" w:rsidP="001F1AA8">
      <w:pPr>
        <w:pStyle w:val="Tekstpodstawowy"/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="00B04462">
        <w:rPr>
          <w:b/>
          <w:i/>
          <w:sz w:val="36"/>
          <w:szCs w:val="36"/>
        </w:rPr>
        <w:t xml:space="preserve">Historia regionalna. </w:t>
      </w:r>
      <w:r w:rsidR="001F1AA8">
        <w:rPr>
          <w:b/>
          <w:i/>
          <w:sz w:val="36"/>
          <w:szCs w:val="36"/>
        </w:rPr>
        <w:t>II wojna światowa na Pomorzu Gdańskim</w:t>
      </w:r>
      <w:r>
        <w:rPr>
          <w:b/>
          <w:i/>
          <w:sz w:val="36"/>
          <w:szCs w:val="36"/>
        </w:rPr>
        <w:t>”</w:t>
      </w:r>
    </w:p>
    <w:p w14:paraId="41009473" w14:textId="77777777" w:rsidR="008C5BEA" w:rsidRDefault="008C5BEA" w:rsidP="008C5BEA">
      <w:pPr>
        <w:pStyle w:val="Nagwek2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4EBD3602" w14:textId="75845E55" w:rsidR="008C5BEA" w:rsidRDefault="008C5BEA" w:rsidP="007147F3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I. </w:t>
      </w:r>
      <w:r>
        <w:rPr>
          <w:b w:val="0"/>
          <w:i/>
          <w:iCs/>
          <w:sz w:val="24"/>
          <w:szCs w:val="24"/>
        </w:rPr>
        <w:t>Realizacja w roku szkolnym 20</w:t>
      </w:r>
      <w:r w:rsidR="00B04462">
        <w:rPr>
          <w:b w:val="0"/>
          <w:i/>
          <w:iCs/>
          <w:sz w:val="24"/>
          <w:szCs w:val="24"/>
        </w:rPr>
        <w:t>2</w:t>
      </w:r>
      <w:r w:rsidR="001F1AA8">
        <w:rPr>
          <w:b w:val="0"/>
          <w:i/>
          <w:iCs/>
          <w:sz w:val="24"/>
          <w:szCs w:val="24"/>
        </w:rPr>
        <w:t>5</w:t>
      </w:r>
      <w:r>
        <w:rPr>
          <w:b w:val="0"/>
          <w:i/>
          <w:iCs/>
          <w:sz w:val="24"/>
          <w:szCs w:val="24"/>
        </w:rPr>
        <w:t>/20</w:t>
      </w:r>
      <w:r w:rsidR="004B746E">
        <w:rPr>
          <w:b w:val="0"/>
          <w:i/>
          <w:iCs/>
          <w:sz w:val="24"/>
          <w:szCs w:val="24"/>
        </w:rPr>
        <w:t>2</w:t>
      </w:r>
      <w:r w:rsidR="001F1AA8">
        <w:rPr>
          <w:b w:val="0"/>
          <w:i/>
          <w:iCs/>
          <w:sz w:val="24"/>
          <w:szCs w:val="24"/>
        </w:rPr>
        <w:t>6</w:t>
      </w:r>
    </w:p>
    <w:p w14:paraId="257AECEE" w14:textId="42EB80E3" w:rsidR="007147F3" w:rsidRPr="00D438A8" w:rsidRDefault="007147F3" w:rsidP="007147F3">
      <w:pPr>
        <w:pStyle w:val="Nagwek2"/>
        <w:spacing w:before="0" w:after="0"/>
        <w:ind w:left="0" w:firstLine="0"/>
        <w:jc w:val="both"/>
      </w:pPr>
      <w:r w:rsidRPr="00D438A8">
        <w:rPr>
          <w:b w:val="0"/>
          <w:sz w:val="24"/>
          <w:szCs w:val="24"/>
        </w:rPr>
        <w:t xml:space="preserve">Organizatorzy planują zgłosić konkurs do Pomorskiego Kuratorium Oświaty w celu umieszczenia go  </w:t>
      </w:r>
      <w:r w:rsidR="001F1AA8">
        <w:rPr>
          <w:b w:val="0"/>
          <w:sz w:val="24"/>
          <w:szCs w:val="24"/>
        </w:rPr>
        <w:t xml:space="preserve">          </w:t>
      </w:r>
      <w:r w:rsidRPr="00D438A8">
        <w:rPr>
          <w:b w:val="0"/>
          <w:sz w:val="24"/>
          <w:szCs w:val="24"/>
        </w:rPr>
        <w:t xml:space="preserve">w „Wykazie zawodów wiedzy, artystycznych i sportowych”, za udział w których absolwenci szkół podstawowych mogą otrzymać dodatkowe punkty przy rekrutacji do szkół średnich. </w:t>
      </w:r>
      <w:r w:rsidR="001F1AA8" w:rsidRPr="00D438A8">
        <w:rPr>
          <w:b w:val="0"/>
          <w:sz w:val="24"/>
          <w:szCs w:val="24"/>
        </w:rPr>
        <w:t xml:space="preserve">Przedmiotem konkursu są </w:t>
      </w:r>
      <w:r w:rsidR="001F1AA8">
        <w:rPr>
          <w:b w:val="0"/>
          <w:sz w:val="24"/>
          <w:szCs w:val="24"/>
        </w:rPr>
        <w:t>wydarzenia z lat 1939-1945 na Pomorzu Gdańskim.</w:t>
      </w:r>
    </w:p>
    <w:p w14:paraId="4BCDDB91" w14:textId="77777777" w:rsidR="008C5BEA" w:rsidRPr="00B46563" w:rsidRDefault="008C5BEA" w:rsidP="008C5BEA">
      <w:pPr>
        <w:pStyle w:val="Tekstpodstawowy"/>
        <w:spacing w:after="0"/>
        <w:jc w:val="both"/>
      </w:pPr>
    </w:p>
    <w:p w14:paraId="336D38A5" w14:textId="06018EE6" w:rsidR="008C5BEA" w:rsidRDefault="008C5BEA" w:rsidP="008C5BEA">
      <w:r>
        <w:rPr>
          <w:bCs/>
        </w:rPr>
        <w:t>II.</w:t>
      </w:r>
      <w:r w:rsidR="004036E4">
        <w:rPr>
          <w:bCs/>
        </w:rPr>
        <w:t xml:space="preserve"> </w:t>
      </w:r>
      <w:r>
        <w:rPr>
          <w:i/>
          <w:iCs/>
        </w:rPr>
        <w:t>Organizator</w:t>
      </w:r>
      <w:r>
        <w:t>:</w:t>
      </w:r>
    </w:p>
    <w:p w14:paraId="0022EC29" w14:textId="77777777" w:rsidR="008C5BEA" w:rsidRDefault="008C5BEA" w:rsidP="008C5BEA"/>
    <w:p w14:paraId="56CA88AE" w14:textId="77777777" w:rsidR="008C5BEA" w:rsidRDefault="008C5BEA" w:rsidP="008C5BEA">
      <w:pPr>
        <w:pStyle w:val="Akapitzlist"/>
        <w:numPr>
          <w:ilvl w:val="0"/>
          <w:numId w:val="12"/>
        </w:numPr>
      </w:pPr>
      <w:r w:rsidRPr="004D524A">
        <w:rPr>
          <w:rStyle w:val="Pogrubienie"/>
          <w:b w:val="0"/>
        </w:rPr>
        <w:t xml:space="preserve">Oddziałowe Biuro Edukacji </w:t>
      </w:r>
      <w:r w:rsidR="00C75E03">
        <w:rPr>
          <w:rStyle w:val="Pogrubienie"/>
          <w:b w:val="0"/>
        </w:rPr>
        <w:t>Narodowej Instytutu Pamięci Narodowej</w:t>
      </w:r>
      <w:r w:rsidRPr="004D524A">
        <w:rPr>
          <w:rStyle w:val="Pogrubienie"/>
          <w:b w:val="0"/>
        </w:rPr>
        <w:t xml:space="preserve"> w Gdańsku</w:t>
      </w:r>
      <w:r>
        <w:rPr>
          <w:rStyle w:val="Pogrubienie"/>
          <w:b w:val="0"/>
        </w:rPr>
        <w:t>,</w:t>
      </w:r>
    </w:p>
    <w:p w14:paraId="32EA665C" w14:textId="77777777" w:rsidR="008C5BEA" w:rsidRPr="00740775" w:rsidRDefault="008C5BEA" w:rsidP="008C5BEA">
      <w:pPr>
        <w:numPr>
          <w:ilvl w:val="0"/>
          <w:numId w:val="2"/>
        </w:numPr>
      </w:pPr>
      <w:r>
        <w:t xml:space="preserve">I Społeczna Szkoła Podstawowa Społecznego Towarzystwa Oświatowego w Gdańsku, </w:t>
      </w:r>
    </w:p>
    <w:p w14:paraId="6565B5E8" w14:textId="77777777" w:rsidR="008C5BEA" w:rsidRPr="0076134E" w:rsidRDefault="008C5BEA" w:rsidP="0076134E">
      <w:pPr>
        <w:pStyle w:val="Tekstpodstawowy21"/>
        <w:numPr>
          <w:ilvl w:val="0"/>
          <w:numId w:val="2"/>
        </w:numPr>
        <w:jc w:val="both"/>
        <w:rPr>
          <w:sz w:val="24"/>
          <w:szCs w:val="24"/>
        </w:rPr>
      </w:pPr>
      <w:r w:rsidRPr="00B46563">
        <w:rPr>
          <w:sz w:val="24"/>
          <w:szCs w:val="24"/>
        </w:rPr>
        <w:t xml:space="preserve">III Społeczna Szkoła Podstawowa Społecznego Towarzystwa Oświatowego w Gdańsku, </w:t>
      </w:r>
    </w:p>
    <w:p w14:paraId="0A0060FF" w14:textId="77777777" w:rsidR="008C5BEA" w:rsidRDefault="008C5BEA" w:rsidP="008C5BEA">
      <w:pPr>
        <w:numPr>
          <w:ilvl w:val="0"/>
          <w:numId w:val="2"/>
        </w:numPr>
        <w:jc w:val="both"/>
      </w:pPr>
      <w:r>
        <w:t>Wojewódzka i Miejska Biblioteka Publiczna im. Josepha Conrada Korzeniowskiego w Gdańsku.</w:t>
      </w:r>
    </w:p>
    <w:p w14:paraId="4B95D6B3" w14:textId="77777777" w:rsidR="008C5BEA" w:rsidRDefault="008C5BEA" w:rsidP="008C5BEA">
      <w:pPr>
        <w:ind w:left="720"/>
        <w:jc w:val="both"/>
      </w:pPr>
    </w:p>
    <w:p w14:paraId="4E5A767B" w14:textId="77777777" w:rsidR="008C5BEA" w:rsidRDefault="008C5BEA" w:rsidP="008C5BEA">
      <w:pPr>
        <w:jc w:val="both"/>
        <w:rPr>
          <w:b/>
          <w:bCs/>
          <w:i/>
          <w:iCs/>
        </w:rPr>
      </w:pPr>
      <w:r>
        <w:t xml:space="preserve">III. </w:t>
      </w:r>
      <w:r>
        <w:rPr>
          <w:i/>
          <w:iCs/>
        </w:rPr>
        <w:t>Adresat:</w:t>
      </w:r>
    </w:p>
    <w:p w14:paraId="7F802445" w14:textId="77777777" w:rsidR="008C5BEA" w:rsidRDefault="008C5BEA" w:rsidP="008C5BEA">
      <w:pPr>
        <w:jc w:val="both"/>
      </w:pPr>
      <w:r>
        <w:rPr>
          <w:b/>
          <w:bCs/>
        </w:rPr>
        <w:t>Uczniowie szkół podstawowych z województwa pomorskiego</w:t>
      </w:r>
      <w:r>
        <w:t>.</w:t>
      </w:r>
    </w:p>
    <w:p w14:paraId="71FC783B" w14:textId="77777777" w:rsidR="008C5BEA" w:rsidRDefault="008C5BEA" w:rsidP="008C5BEA">
      <w:pPr>
        <w:jc w:val="both"/>
      </w:pPr>
    </w:p>
    <w:p w14:paraId="7D9D515D" w14:textId="77777777" w:rsidR="008C5BEA" w:rsidRDefault="008C5BEA" w:rsidP="008C5BEA">
      <w:pPr>
        <w:jc w:val="both"/>
      </w:pPr>
      <w:r>
        <w:t xml:space="preserve">IV. </w:t>
      </w:r>
      <w:r>
        <w:rPr>
          <w:i/>
          <w:iCs/>
        </w:rPr>
        <w:t>Cele konkursu</w:t>
      </w:r>
      <w:r>
        <w:t>:</w:t>
      </w:r>
    </w:p>
    <w:p w14:paraId="17474636" w14:textId="77777777" w:rsidR="008C5BEA" w:rsidRDefault="008C5BEA" w:rsidP="008C5BEA">
      <w:pPr>
        <w:jc w:val="both"/>
      </w:pPr>
    </w:p>
    <w:p w14:paraId="245D4EF9" w14:textId="4AB6C992" w:rsidR="008C5BEA" w:rsidRDefault="004B746E" w:rsidP="008C5BEA">
      <w:pPr>
        <w:numPr>
          <w:ilvl w:val="0"/>
          <w:numId w:val="9"/>
        </w:numPr>
        <w:jc w:val="both"/>
      </w:pPr>
      <w:r>
        <w:t>poszerzanie wśród uczniów</w:t>
      </w:r>
      <w:r w:rsidR="002B669D">
        <w:t xml:space="preserve"> </w:t>
      </w:r>
      <w:r>
        <w:t>wiedzy na temat historii najnowszej</w:t>
      </w:r>
      <w:r w:rsidR="001A593B">
        <w:t>;</w:t>
      </w:r>
    </w:p>
    <w:p w14:paraId="2AAB79A1" w14:textId="77777777" w:rsidR="008C5BEA" w:rsidRDefault="008C5BEA" w:rsidP="004B746E">
      <w:pPr>
        <w:numPr>
          <w:ilvl w:val="0"/>
          <w:numId w:val="9"/>
        </w:numPr>
        <w:jc w:val="both"/>
      </w:pPr>
      <w:r>
        <w:t xml:space="preserve">popularyzowanie dziejów regionu w powiązaniu z historią </w:t>
      </w:r>
      <w:r w:rsidR="004B746E">
        <w:t>państwa i narodu polskiego</w:t>
      </w:r>
      <w:r>
        <w:t>;</w:t>
      </w:r>
    </w:p>
    <w:p w14:paraId="0F65E0CB" w14:textId="77777777" w:rsidR="008C5BEA" w:rsidRDefault="008C5BEA" w:rsidP="008C5BEA">
      <w:pPr>
        <w:numPr>
          <w:ilvl w:val="0"/>
          <w:numId w:val="9"/>
        </w:numPr>
        <w:jc w:val="both"/>
      </w:pPr>
      <w:r>
        <w:t>kształtowanie umiejętności krytycznego myślenia;</w:t>
      </w:r>
    </w:p>
    <w:p w14:paraId="526D9447" w14:textId="77777777" w:rsidR="008C5BEA" w:rsidRDefault="008C5BEA" w:rsidP="008C5BEA">
      <w:pPr>
        <w:numPr>
          <w:ilvl w:val="0"/>
          <w:numId w:val="9"/>
        </w:numPr>
        <w:jc w:val="both"/>
      </w:pPr>
      <w:r>
        <w:t>doskonalenie pracy z różnorodnymi źródłami historycznymi;</w:t>
      </w:r>
    </w:p>
    <w:p w14:paraId="50DE3B0A" w14:textId="77777777" w:rsidR="008C5BEA" w:rsidRDefault="008C5BEA" w:rsidP="008C5BEA">
      <w:pPr>
        <w:numPr>
          <w:ilvl w:val="0"/>
          <w:numId w:val="9"/>
        </w:numPr>
        <w:jc w:val="both"/>
        <w:rPr>
          <w:bCs/>
        </w:rPr>
      </w:pPr>
      <w:r>
        <w:t>kształtowanie</w:t>
      </w:r>
      <w:r w:rsidR="001A593B">
        <w:t xml:space="preserve"> u młodzieży</w:t>
      </w:r>
      <w:r>
        <w:t xml:space="preserve"> postaw obywatelskich </w:t>
      </w:r>
      <w:r w:rsidR="004B746E">
        <w:t>i</w:t>
      </w:r>
      <w:r>
        <w:t xml:space="preserve"> patriotycznych</w:t>
      </w:r>
      <w:r w:rsidR="001A593B">
        <w:t>.</w:t>
      </w:r>
    </w:p>
    <w:p w14:paraId="1C158200" w14:textId="77777777" w:rsidR="0076134E" w:rsidRDefault="0076134E" w:rsidP="008C5BEA">
      <w:pPr>
        <w:pStyle w:val="NormalnyWeb"/>
        <w:spacing w:before="0" w:after="0"/>
        <w:jc w:val="both"/>
        <w:rPr>
          <w:bCs/>
        </w:rPr>
      </w:pPr>
    </w:p>
    <w:p w14:paraId="0028E95C" w14:textId="77777777" w:rsidR="008C5BEA" w:rsidRDefault="008C5BEA" w:rsidP="008C5BEA">
      <w:pPr>
        <w:pStyle w:val="NormalnyWeb"/>
        <w:spacing w:before="0" w:after="0"/>
        <w:jc w:val="both"/>
        <w:rPr>
          <w:bCs/>
          <w:i/>
        </w:rPr>
      </w:pPr>
      <w:r>
        <w:rPr>
          <w:bCs/>
        </w:rPr>
        <w:t xml:space="preserve">V. </w:t>
      </w:r>
      <w:r>
        <w:rPr>
          <w:bCs/>
          <w:i/>
        </w:rPr>
        <w:t>Umiejętności ucznia - uczestnika konkursu:</w:t>
      </w:r>
    </w:p>
    <w:p w14:paraId="3C8D1A1B" w14:textId="77777777" w:rsidR="008C5BEA" w:rsidRPr="00B46563" w:rsidRDefault="008C5BEA" w:rsidP="008C5BEA">
      <w:pPr>
        <w:pStyle w:val="NormalnyWeb"/>
        <w:spacing w:before="0" w:after="0"/>
        <w:jc w:val="both"/>
        <w:rPr>
          <w:bCs/>
          <w:i/>
        </w:rPr>
      </w:pPr>
    </w:p>
    <w:p w14:paraId="6257D0B4" w14:textId="77777777" w:rsidR="001F1AA8" w:rsidRPr="00D438A8" w:rsidRDefault="001F1AA8" w:rsidP="001F1AA8">
      <w:pPr>
        <w:pStyle w:val="NormalnyWeb"/>
        <w:numPr>
          <w:ilvl w:val="0"/>
          <w:numId w:val="8"/>
        </w:numPr>
        <w:spacing w:before="0" w:after="0"/>
        <w:jc w:val="both"/>
      </w:pPr>
      <w:r w:rsidRPr="00D438A8">
        <w:t>stosuje terminologię historyczną;</w:t>
      </w:r>
    </w:p>
    <w:p w14:paraId="5DEE6B8C" w14:textId="77777777" w:rsidR="001F1AA8" w:rsidRPr="00D438A8" w:rsidRDefault="001F1AA8" w:rsidP="001F1AA8">
      <w:pPr>
        <w:pStyle w:val="NormalnyWeb"/>
        <w:numPr>
          <w:ilvl w:val="0"/>
          <w:numId w:val="8"/>
        </w:numPr>
        <w:spacing w:before="0" w:after="0"/>
        <w:jc w:val="both"/>
      </w:pPr>
      <w:r w:rsidRPr="00D438A8">
        <w:lastRenderedPageBreak/>
        <w:t>umieszcza wydarzenia, fakty, procesy w czasie i przestrzeni historycznej;</w:t>
      </w:r>
    </w:p>
    <w:p w14:paraId="1EA0B1C1" w14:textId="77777777" w:rsidR="001F1AA8" w:rsidRPr="00D438A8" w:rsidRDefault="001F1AA8" w:rsidP="001F1AA8">
      <w:pPr>
        <w:pStyle w:val="NormalnyWeb"/>
        <w:numPr>
          <w:ilvl w:val="0"/>
          <w:numId w:val="8"/>
        </w:numPr>
        <w:spacing w:before="0" w:after="0"/>
        <w:jc w:val="both"/>
      </w:pPr>
      <w:r w:rsidRPr="00D438A8">
        <w:t xml:space="preserve">wyjaśnia związki </w:t>
      </w:r>
      <w:proofErr w:type="spellStart"/>
      <w:r w:rsidRPr="00D438A8">
        <w:t>przyczynowo-skutkowe</w:t>
      </w:r>
      <w:proofErr w:type="spellEnd"/>
      <w:r w:rsidRPr="00D438A8">
        <w:t xml:space="preserve"> omawianych zdarzeń;</w:t>
      </w:r>
    </w:p>
    <w:p w14:paraId="15CFEF11" w14:textId="6264598A" w:rsidR="001F1AA8" w:rsidRPr="00D438A8" w:rsidRDefault="001F1AA8" w:rsidP="001F1AA8">
      <w:pPr>
        <w:pStyle w:val="NormalnyWeb"/>
        <w:numPr>
          <w:ilvl w:val="0"/>
          <w:numId w:val="8"/>
        </w:numPr>
        <w:spacing w:before="0" w:after="0"/>
        <w:jc w:val="both"/>
      </w:pPr>
      <w:r w:rsidRPr="00D438A8">
        <w:t xml:space="preserve">porównuje różne źródła historyczne dotyczące </w:t>
      </w:r>
      <w:r>
        <w:t>II wojny światowej na Pomorzu Gdańskim</w:t>
      </w:r>
      <w:r w:rsidRPr="00D438A8">
        <w:t xml:space="preserve"> (np.: źródła ikonograficzne, prasowe, kartograficzne, </w:t>
      </w:r>
      <w:r>
        <w:t>memuarystyczne</w:t>
      </w:r>
      <w:r w:rsidRPr="00D438A8">
        <w:t xml:space="preserve"> itp.) i dokonuje ich krytycznej analizy; </w:t>
      </w:r>
    </w:p>
    <w:p w14:paraId="65130A42" w14:textId="77777777" w:rsidR="001F1AA8" w:rsidRPr="00D438A8" w:rsidRDefault="001F1AA8" w:rsidP="001F1AA8">
      <w:pPr>
        <w:pStyle w:val="NormalnyWeb"/>
        <w:numPr>
          <w:ilvl w:val="0"/>
          <w:numId w:val="8"/>
        </w:numPr>
        <w:spacing w:before="0" w:after="0"/>
        <w:jc w:val="both"/>
      </w:pPr>
      <w:r w:rsidRPr="00D438A8">
        <w:t xml:space="preserve">dostrzega i wyjaśnia związki pomiędzy historią regionu a historią </w:t>
      </w:r>
      <w:r>
        <w:t>Polski</w:t>
      </w:r>
      <w:r w:rsidRPr="00D438A8">
        <w:t xml:space="preserve"> i Europy.</w:t>
      </w:r>
    </w:p>
    <w:p w14:paraId="1DD7AE7E" w14:textId="77777777" w:rsidR="008C5BEA" w:rsidRDefault="008C5BEA" w:rsidP="008C5BEA">
      <w:pPr>
        <w:pStyle w:val="msonospacing0"/>
        <w:jc w:val="both"/>
      </w:pPr>
    </w:p>
    <w:p w14:paraId="764DDD4E" w14:textId="77777777" w:rsidR="008C5BEA" w:rsidRDefault="008C5BEA" w:rsidP="008C5BEA">
      <w:pPr>
        <w:pStyle w:val="msonospacing0"/>
        <w:jc w:val="both"/>
      </w:pPr>
    </w:p>
    <w:p w14:paraId="242FE8C2" w14:textId="77777777" w:rsidR="008C5BEA" w:rsidRPr="00862012" w:rsidRDefault="008C5BEA" w:rsidP="008C5BEA">
      <w:pPr>
        <w:pStyle w:val="msonospacing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VI.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Terminarz konkursu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D0111D9" w14:textId="77777777" w:rsidR="008C5BEA" w:rsidRDefault="008C5BEA" w:rsidP="008C5BEA">
      <w:pPr>
        <w:pStyle w:val="msonospacing0"/>
        <w:jc w:val="both"/>
        <w:rPr>
          <w:rFonts w:ascii="Times New Roman" w:hAnsi="Times New Roman" w:cs="Times New Roman"/>
          <w:sz w:val="24"/>
          <w:szCs w:val="24"/>
        </w:rPr>
      </w:pPr>
    </w:p>
    <w:p w14:paraId="0D169497" w14:textId="0FEE71A3" w:rsidR="008C5BEA" w:rsidRDefault="008C5BEA" w:rsidP="008C5BEA">
      <w:pPr>
        <w:pStyle w:val="msonospacing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E1B59">
        <w:rPr>
          <w:rFonts w:ascii="Times New Roman" w:hAnsi="Times New Roman" w:cs="Times New Roman"/>
          <w:b/>
          <w:sz w:val="24"/>
          <w:szCs w:val="24"/>
        </w:rPr>
        <w:t>5</w:t>
      </w:r>
      <w:r w:rsidR="005C6801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1F1AA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zgłoszenie uczestnictwa szkoły na adres:</w:t>
      </w:r>
    </w:p>
    <w:p w14:paraId="364F27C4" w14:textId="77777777" w:rsidR="008C5BEA" w:rsidRDefault="008C5BEA" w:rsidP="008C5BEA">
      <w:pPr>
        <w:pStyle w:val="msonospacing0"/>
        <w:ind w:left="720"/>
        <w:jc w:val="both"/>
      </w:pP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konkursy.historyczne@wp.pl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B56BEA" w14:textId="77777777" w:rsidR="008C5BEA" w:rsidRDefault="008C5BEA" w:rsidP="008C5BEA">
      <w:pPr>
        <w:pStyle w:val="msonospacing0"/>
        <w:ind w:left="720"/>
        <w:jc w:val="both"/>
      </w:pPr>
    </w:p>
    <w:p w14:paraId="6BF99E16" w14:textId="30B27C7C" w:rsidR="008C5BEA" w:rsidRDefault="008C5BEA" w:rsidP="008C5BEA">
      <w:pPr>
        <w:pStyle w:val="msonospacing0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F1AA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801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C6801">
        <w:rPr>
          <w:rFonts w:ascii="Times New Roman" w:hAnsi="Times New Roman" w:cs="Times New Roman"/>
          <w:b/>
          <w:sz w:val="24"/>
          <w:szCs w:val="24"/>
        </w:rPr>
        <w:t>02</w:t>
      </w:r>
      <w:r w:rsidR="001F1AA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przesłanie</w:t>
      </w:r>
      <w:r w:rsidR="00C75E03">
        <w:rPr>
          <w:rFonts w:ascii="Times New Roman" w:hAnsi="Times New Roman" w:cs="Times New Roman"/>
          <w:sz w:val="24"/>
          <w:szCs w:val="24"/>
        </w:rPr>
        <w:t xml:space="preserve"> drogą elektroniczną szkołom biorącym udział w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C75E03">
        <w:rPr>
          <w:rFonts w:ascii="Times New Roman" w:hAnsi="Times New Roman" w:cs="Times New Roman"/>
          <w:sz w:val="24"/>
          <w:szCs w:val="24"/>
        </w:rPr>
        <w:t>ie</w:t>
      </w:r>
      <w:r w:rsidR="002B669D">
        <w:rPr>
          <w:rFonts w:ascii="Times New Roman" w:hAnsi="Times New Roman" w:cs="Times New Roman"/>
          <w:sz w:val="24"/>
          <w:szCs w:val="24"/>
        </w:rPr>
        <w:t xml:space="preserve"> </w:t>
      </w:r>
      <w:r w:rsidR="00C610CC">
        <w:rPr>
          <w:rFonts w:ascii="Times New Roman" w:hAnsi="Times New Roman" w:cs="Times New Roman"/>
          <w:sz w:val="24"/>
          <w:szCs w:val="24"/>
        </w:rPr>
        <w:t>pytań</w:t>
      </w:r>
      <w:r w:rsidR="002B669D">
        <w:rPr>
          <w:rFonts w:ascii="Times New Roman" w:hAnsi="Times New Roman" w:cs="Times New Roman"/>
          <w:sz w:val="24"/>
          <w:szCs w:val="24"/>
        </w:rPr>
        <w:t xml:space="preserve"> </w:t>
      </w:r>
      <w:r w:rsidR="00C610CC">
        <w:rPr>
          <w:rFonts w:ascii="Times New Roman" w:hAnsi="Times New Roman" w:cs="Times New Roman"/>
          <w:sz w:val="24"/>
          <w:szCs w:val="24"/>
        </w:rPr>
        <w:t>wraz z</w:t>
      </w:r>
      <w:r>
        <w:rPr>
          <w:rFonts w:ascii="Times New Roman" w:hAnsi="Times New Roman" w:cs="Times New Roman"/>
          <w:sz w:val="24"/>
          <w:szCs w:val="24"/>
        </w:rPr>
        <w:t xml:space="preserve"> kluczem odpowiedzi </w:t>
      </w:r>
      <w:r w:rsidR="00C610CC">
        <w:rPr>
          <w:rFonts w:ascii="Times New Roman" w:hAnsi="Times New Roman" w:cs="Times New Roman"/>
          <w:sz w:val="24"/>
          <w:szCs w:val="24"/>
        </w:rPr>
        <w:t>do etapu szkolnego</w:t>
      </w:r>
      <w:r w:rsidR="00BF52D1">
        <w:rPr>
          <w:rFonts w:ascii="Times New Roman" w:hAnsi="Times New Roman" w:cs="Times New Roman"/>
          <w:sz w:val="24"/>
          <w:szCs w:val="24"/>
        </w:rPr>
        <w:t>;</w:t>
      </w:r>
    </w:p>
    <w:p w14:paraId="6232A707" w14:textId="77777777" w:rsidR="008C5BEA" w:rsidRDefault="008C5BEA" w:rsidP="008C5BEA">
      <w:pPr>
        <w:pStyle w:val="msonospacing0"/>
        <w:jc w:val="both"/>
      </w:pPr>
    </w:p>
    <w:p w14:paraId="4C3EAD41" w14:textId="2E0B3EE1" w:rsidR="008C5BEA" w:rsidRPr="00AD761E" w:rsidRDefault="007147F3" w:rsidP="00AD761E">
      <w:pPr>
        <w:pStyle w:val="msonospacing0"/>
        <w:numPr>
          <w:ilvl w:val="0"/>
          <w:numId w:val="3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1B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4E6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 w:rsidR="008C5BE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C68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1B5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C5BE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6304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61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304E6" w:rsidRPr="00AD7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BEA" w:rsidRPr="00AD761E">
        <w:rPr>
          <w:rFonts w:ascii="Times New Roman" w:hAnsi="Times New Roman" w:cs="Times New Roman"/>
          <w:b/>
          <w:bCs/>
          <w:sz w:val="24"/>
          <w:szCs w:val="24"/>
        </w:rPr>
        <w:t>etap szkolny</w:t>
      </w:r>
      <w:r w:rsidR="008C5BEA" w:rsidRPr="00AD761E">
        <w:rPr>
          <w:rFonts w:ascii="Times New Roman" w:hAnsi="Times New Roman" w:cs="Times New Roman"/>
          <w:sz w:val="24"/>
          <w:szCs w:val="24"/>
        </w:rPr>
        <w:t>;</w:t>
      </w:r>
    </w:p>
    <w:p w14:paraId="1B897E2B" w14:textId="77777777" w:rsidR="008C5BEA" w:rsidRDefault="008C5BEA" w:rsidP="00104563">
      <w:pPr>
        <w:pStyle w:val="Akapitzlist"/>
        <w:jc w:val="both"/>
        <w:rPr>
          <w:b/>
          <w:bCs/>
          <w:u w:val="single"/>
        </w:rPr>
      </w:pPr>
    </w:p>
    <w:p w14:paraId="04B9EC26" w14:textId="074CAA9C" w:rsidR="008C5BEA" w:rsidRDefault="008C5BEA" w:rsidP="00104563">
      <w:pPr>
        <w:pStyle w:val="msonospacing0"/>
        <w:numPr>
          <w:ilvl w:val="0"/>
          <w:numId w:val="3"/>
        </w:numPr>
        <w:jc w:val="both"/>
        <w:rPr>
          <w:rFonts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C680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761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grudnia 20</w:t>
      </w:r>
      <w:r w:rsidR="007147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761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801" w:rsidRPr="00D438A8">
        <w:rPr>
          <w:rFonts w:ascii="Times New Roman" w:hAnsi="Times New Roman" w:cs="Times New Roman"/>
          <w:bCs/>
          <w:sz w:val="24"/>
          <w:szCs w:val="24"/>
        </w:rPr>
        <w:t>zgłoszenie</w:t>
      </w:r>
      <w:r w:rsidR="005C6801">
        <w:rPr>
          <w:rFonts w:ascii="Times New Roman" w:hAnsi="Times New Roman" w:cs="Times New Roman"/>
          <w:bCs/>
          <w:sz w:val="24"/>
          <w:szCs w:val="24"/>
        </w:rPr>
        <w:t xml:space="preserve"> do etapu rejonowego</w:t>
      </w:r>
      <w:r w:rsidR="005C6801" w:rsidRPr="00D43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801">
        <w:rPr>
          <w:rFonts w:ascii="Times New Roman" w:hAnsi="Times New Roman" w:cs="Times New Roman"/>
          <w:bCs/>
          <w:sz w:val="24"/>
          <w:szCs w:val="24"/>
        </w:rPr>
        <w:t>n</w:t>
      </w:r>
      <w:r w:rsidR="005C6801" w:rsidRPr="0081134A">
        <w:rPr>
          <w:rFonts w:ascii="Times New Roman" w:hAnsi="Times New Roman" w:cs="Times New Roman"/>
          <w:bCs/>
          <w:sz w:val="24"/>
          <w:szCs w:val="24"/>
        </w:rPr>
        <w:t xml:space="preserve">ie więcej niż </w:t>
      </w:r>
      <w:r w:rsidR="005C6801" w:rsidRPr="0081134A">
        <w:rPr>
          <w:rFonts w:ascii="Times New Roman" w:hAnsi="Times New Roman" w:cs="Times New Roman"/>
          <w:bCs/>
          <w:sz w:val="24"/>
          <w:szCs w:val="24"/>
          <w:u w:val="single"/>
        </w:rPr>
        <w:t>trzech</w:t>
      </w:r>
      <w:r w:rsidR="005C6801" w:rsidRPr="0081134A">
        <w:rPr>
          <w:rFonts w:ascii="Times New Roman" w:hAnsi="Times New Roman" w:cs="Times New Roman"/>
          <w:bCs/>
          <w:sz w:val="24"/>
          <w:szCs w:val="24"/>
        </w:rPr>
        <w:t xml:space="preserve"> uczestników z danej szkoły z największą liczbą zdobytych punktów spośród tych, którzy uzyskali co najmniej </w:t>
      </w:r>
      <w:r w:rsidR="005C680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2193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C6801">
        <w:rPr>
          <w:rFonts w:ascii="Times New Roman" w:hAnsi="Times New Roman" w:cs="Times New Roman"/>
          <w:bCs/>
          <w:sz w:val="24"/>
          <w:szCs w:val="24"/>
        </w:rPr>
        <w:t>50</w:t>
      </w:r>
      <w:r w:rsidR="005C6801" w:rsidRPr="0081134A">
        <w:rPr>
          <w:rFonts w:ascii="Times New Roman" w:hAnsi="Times New Roman" w:cs="Times New Roman"/>
          <w:bCs/>
          <w:sz w:val="24"/>
          <w:szCs w:val="24"/>
        </w:rPr>
        <w:t>% punktów możliwych do zdobycia</w:t>
      </w:r>
      <w:r w:rsidR="005C6801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hyperlink r:id="rId14" w:history="1">
        <w:r w:rsidR="005C6801" w:rsidRPr="00D438A8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konkursy.historyczne@wp.pl</w:t>
        </w:r>
      </w:hyperlink>
    </w:p>
    <w:p w14:paraId="6BA52DF1" w14:textId="77777777" w:rsidR="008C5BEA" w:rsidRDefault="008C5BEA" w:rsidP="00104563">
      <w:pPr>
        <w:pStyle w:val="Akapitzlist"/>
        <w:jc w:val="both"/>
        <w:rPr>
          <w:bCs/>
        </w:rPr>
      </w:pPr>
    </w:p>
    <w:p w14:paraId="3AE062F9" w14:textId="0E2C6D22" w:rsidR="008C5BEA" w:rsidRDefault="008C5BEA" w:rsidP="00104563">
      <w:pPr>
        <w:pStyle w:val="msonospacing0"/>
        <w:numPr>
          <w:ilvl w:val="0"/>
          <w:numId w:val="3"/>
        </w:numPr>
        <w:jc w:val="both"/>
        <w:rPr>
          <w:rFonts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D761E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 20</w:t>
      </w:r>
      <w:r w:rsidR="005C6801">
        <w:rPr>
          <w:rFonts w:ascii="Times New Roman" w:hAnsi="Times New Roman" w:cs="Times New Roman"/>
          <w:b/>
          <w:sz w:val="24"/>
          <w:szCs w:val="24"/>
        </w:rPr>
        <w:t>2</w:t>
      </w:r>
      <w:r w:rsidR="00AD761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organizatorzy konkursu opublikują listę uczestników etapu </w:t>
      </w:r>
      <w:r w:rsidR="00C610CC">
        <w:rPr>
          <w:rFonts w:ascii="Times New Roman" w:hAnsi="Times New Roman" w:cs="Times New Roman"/>
          <w:sz w:val="24"/>
          <w:szCs w:val="24"/>
        </w:rPr>
        <w:t>rejonowego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2D1">
        <w:rPr>
          <w:rFonts w:ascii="Times New Roman" w:hAnsi="Times New Roman" w:cs="Times New Roman"/>
          <w:sz w:val="24"/>
          <w:szCs w:val="24"/>
        </w:rPr>
        <w:t xml:space="preserve"> </w:t>
      </w:r>
      <w:r w:rsidR="0042193D">
        <w:rPr>
          <w:rFonts w:ascii="Times New Roman" w:hAnsi="Times New Roman" w:cs="Times New Roman"/>
          <w:sz w:val="24"/>
          <w:szCs w:val="24"/>
        </w:rPr>
        <w:t xml:space="preserve">     </w:t>
      </w:r>
      <w:r w:rsidR="00AD76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na stronie: </w:t>
      </w:r>
      <w:hyperlink r:id="rId1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www.sto3.gda.pl</w:t>
        </w:r>
      </w:hyperlink>
      <w:r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2B669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16" w:history="1">
        <w:r w:rsidR="00BF52D1" w:rsidRPr="00913A88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www.polanki11.edu.pl</w:t>
        </w:r>
      </w:hyperlink>
      <w:r w:rsidR="00BF52D1">
        <w:rPr>
          <w:rFonts w:ascii="Times New Roman" w:hAnsi="Times New Roman" w:cs="Times New Roman"/>
          <w:sz w:val="24"/>
          <w:szCs w:val="24"/>
        </w:rPr>
        <w:t>;</w:t>
      </w:r>
    </w:p>
    <w:p w14:paraId="4D41BE00" w14:textId="77777777" w:rsidR="008C5BEA" w:rsidRDefault="008C5BEA" w:rsidP="00104563">
      <w:pPr>
        <w:pStyle w:val="Tekstpodstawowy21"/>
        <w:jc w:val="both"/>
        <w:rPr>
          <w:bCs/>
          <w:sz w:val="24"/>
          <w:szCs w:val="24"/>
        </w:rPr>
      </w:pPr>
    </w:p>
    <w:p w14:paraId="4DFD09BB" w14:textId="2863920F" w:rsidR="00C610CC" w:rsidRPr="009950E8" w:rsidRDefault="00AD761E" w:rsidP="009950E8">
      <w:pPr>
        <w:pStyle w:val="Tekstpodstawowy21"/>
        <w:numPr>
          <w:ilvl w:val="0"/>
          <w:numId w:val="3"/>
        </w:numPr>
        <w:ind w:left="680" w:hanging="363"/>
        <w:jc w:val="both"/>
        <w:rPr>
          <w:sz w:val="24"/>
          <w:szCs w:val="24"/>
        </w:rPr>
      </w:pPr>
      <w:bookmarkStart w:id="0" w:name="_Hlk20062280"/>
      <w:r>
        <w:rPr>
          <w:b/>
          <w:sz w:val="24"/>
          <w:szCs w:val="24"/>
        </w:rPr>
        <w:t>11</w:t>
      </w:r>
      <w:r w:rsidR="00C610CC">
        <w:rPr>
          <w:b/>
          <w:sz w:val="24"/>
          <w:szCs w:val="24"/>
        </w:rPr>
        <w:t xml:space="preserve"> </w:t>
      </w:r>
      <w:r w:rsidR="00DB2427">
        <w:rPr>
          <w:b/>
          <w:sz w:val="24"/>
          <w:szCs w:val="24"/>
        </w:rPr>
        <w:t>lutego</w:t>
      </w:r>
      <w:r w:rsidR="008C5BEA">
        <w:rPr>
          <w:b/>
          <w:sz w:val="24"/>
          <w:szCs w:val="24"/>
        </w:rPr>
        <w:t xml:space="preserve"> 20</w:t>
      </w:r>
      <w:r w:rsidR="00C610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8C5BEA">
        <w:rPr>
          <w:b/>
          <w:sz w:val="24"/>
          <w:szCs w:val="24"/>
        </w:rPr>
        <w:t xml:space="preserve"> r. </w:t>
      </w:r>
      <w:r w:rsidR="00C610CC">
        <w:rPr>
          <w:sz w:val="24"/>
          <w:szCs w:val="24"/>
        </w:rPr>
        <w:t xml:space="preserve">– </w:t>
      </w:r>
      <w:r w:rsidR="00C610CC" w:rsidRPr="00C610CC">
        <w:rPr>
          <w:b/>
          <w:bCs/>
          <w:sz w:val="24"/>
          <w:szCs w:val="24"/>
        </w:rPr>
        <w:t>etap rejonow</w:t>
      </w:r>
      <w:bookmarkEnd w:id="0"/>
      <w:r w:rsidR="009950E8">
        <w:rPr>
          <w:b/>
          <w:bCs/>
          <w:sz w:val="24"/>
          <w:szCs w:val="24"/>
        </w:rPr>
        <w:t xml:space="preserve">y. </w:t>
      </w:r>
      <w:r w:rsidR="009950E8">
        <w:rPr>
          <w:sz w:val="24"/>
          <w:szCs w:val="24"/>
        </w:rPr>
        <w:t xml:space="preserve">20 uczniów z najwyższym wynikiem punktowym uzyska kwalifikację do etapu wojewódzkiego. </w:t>
      </w:r>
    </w:p>
    <w:p w14:paraId="4BBC599F" w14:textId="77777777" w:rsidR="008C5BEA" w:rsidRDefault="008C5BEA" w:rsidP="00104563">
      <w:pPr>
        <w:jc w:val="both"/>
        <w:rPr>
          <w:lang w:eastAsia="pl-PL"/>
        </w:rPr>
      </w:pPr>
    </w:p>
    <w:p w14:paraId="13C6F51E" w14:textId="20F1F973" w:rsidR="008C5BEA" w:rsidRDefault="00AD761E" w:rsidP="00104563">
      <w:pPr>
        <w:pStyle w:val="msonospacing0"/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C5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</w:t>
      </w:r>
      <w:r w:rsid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</w:t>
      </w:r>
      <w:r w:rsidR="008C5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8C5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– etap wojewódzki </w:t>
      </w:r>
      <w:r w:rsidR="00C61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995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Gdańsku</w:t>
      </w:r>
      <w:r w:rsidR="009950E8" w:rsidRPr="00D438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9950E8" w:rsidRPr="00D43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zostanie wyłonionych 5 laureatów konkursu oraz </w:t>
      </w:r>
      <w:r w:rsidR="009950E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950E8" w:rsidRPr="00D43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 tytułem finalisty etapu wojewódzkiego</w:t>
      </w:r>
      <w:r w:rsidR="00995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950E8" w:rsidRPr="00D43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2B636E5" w14:textId="77777777" w:rsidR="008C5BEA" w:rsidRDefault="008C5BEA" w:rsidP="00104563">
      <w:pPr>
        <w:pStyle w:val="msonospacing0"/>
        <w:jc w:val="both"/>
      </w:pPr>
    </w:p>
    <w:p w14:paraId="3364D578" w14:textId="77777777" w:rsidR="008C5BEA" w:rsidRDefault="008C5BEA" w:rsidP="00104563">
      <w:pPr>
        <w:jc w:val="both"/>
        <w:rPr>
          <w:color w:val="000000"/>
          <w:sz w:val="22"/>
          <w:szCs w:val="22"/>
        </w:rPr>
      </w:pPr>
      <w:r>
        <w:t xml:space="preserve">VII. </w:t>
      </w:r>
      <w:r>
        <w:rPr>
          <w:i/>
        </w:rPr>
        <w:t>Główne zagadnienia:</w:t>
      </w:r>
    </w:p>
    <w:p w14:paraId="3E5E341C" w14:textId="77777777" w:rsidR="008C5BEA" w:rsidRDefault="008C5BEA" w:rsidP="00104563">
      <w:pPr>
        <w:pStyle w:val="NormalnyWeb"/>
        <w:spacing w:before="0" w:after="0"/>
        <w:jc w:val="both"/>
        <w:rPr>
          <w:sz w:val="22"/>
          <w:szCs w:val="22"/>
        </w:rPr>
      </w:pPr>
    </w:p>
    <w:p w14:paraId="70A3F2DA" w14:textId="77777777" w:rsidR="00720099" w:rsidRDefault="00720099" w:rsidP="00720099">
      <w:pPr>
        <w:jc w:val="both"/>
        <w:rPr>
          <w:iCs/>
        </w:rPr>
      </w:pPr>
    </w:p>
    <w:p w14:paraId="5CA877B9" w14:textId="77777777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rPr>
          <w:color w:val="000000"/>
        </w:rPr>
        <w:t xml:space="preserve">Działania operacyjne jednostek Armii Pomorze i </w:t>
      </w:r>
      <w:r>
        <w:rPr>
          <w:color w:val="000000"/>
        </w:rPr>
        <w:t xml:space="preserve">Lądowej </w:t>
      </w:r>
      <w:r w:rsidRPr="00AB418B">
        <w:rPr>
          <w:color w:val="000000"/>
        </w:rPr>
        <w:t>Obrony Wybrzeża</w:t>
      </w:r>
      <w:r>
        <w:rPr>
          <w:color w:val="000000"/>
        </w:rPr>
        <w:t xml:space="preserve"> oraz Marynarki Wojennej RP</w:t>
      </w:r>
      <w:r w:rsidRPr="00AB418B">
        <w:rPr>
          <w:color w:val="000000"/>
        </w:rPr>
        <w:t xml:space="preserve"> w</w:t>
      </w:r>
      <w:r>
        <w:rPr>
          <w:color w:val="000000"/>
        </w:rPr>
        <w:t xml:space="preserve"> wojnie obronnej Polski w </w:t>
      </w:r>
      <w:r w:rsidRPr="00AB418B">
        <w:rPr>
          <w:color w:val="000000"/>
        </w:rPr>
        <w:t>1939</w:t>
      </w:r>
      <w:r>
        <w:rPr>
          <w:color w:val="000000"/>
        </w:rPr>
        <w:t xml:space="preserve"> roku;</w:t>
      </w:r>
      <w:r w:rsidRPr="00AB418B">
        <w:rPr>
          <w:color w:val="000000"/>
        </w:rPr>
        <w:t xml:space="preserve"> </w:t>
      </w:r>
    </w:p>
    <w:p w14:paraId="4605EF04" w14:textId="77777777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>Polskie siły morskie, lądowe i lotnicze na Pomorzu</w:t>
      </w:r>
      <w:r>
        <w:t xml:space="preserve"> w 1939 roku;</w:t>
      </w:r>
    </w:p>
    <w:p w14:paraId="6CAF3B20" w14:textId="77777777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 xml:space="preserve">Polskie punkty oporu w Gdańsku (Westerplatte i Poczta Polska) i na terenie przedwojennego woj. </w:t>
      </w:r>
      <w:r>
        <w:t>p</w:t>
      </w:r>
      <w:r w:rsidRPr="00AB418B">
        <w:t>omorskiego</w:t>
      </w:r>
      <w:r>
        <w:t>;</w:t>
      </w:r>
    </w:p>
    <w:p w14:paraId="197C3031" w14:textId="77777777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>
        <w:t>Walki na przedpolach Gdyni, b</w:t>
      </w:r>
      <w:r w:rsidRPr="00AB418B">
        <w:t>itwa o Kępę Oksywską, obrona Helu</w:t>
      </w:r>
      <w:r>
        <w:t>;</w:t>
      </w:r>
    </w:p>
    <w:p w14:paraId="4C517B20" w14:textId="635A3E3F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>Polityka III Rzeszy wobec ludności polskiej na terenie Pomorza:</w:t>
      </w:r>
      <w:r>
        <w:t xml:space="preserve"> </w:t>
      </w:r>
      <w:proofErr w:type="spellStart"/>
      <w:r>
        <w:t>Victoriaschule</w:t>
      </w:r>
      <w:proofErr w:type="spellEnd"/>
      <w:r>
        <w:t>, zbrodnia pomorska (</w:t>
      </w:r>
      <w:r w:rsidRPr="00AB418B">
        <w:t>Piaśnica, Mniszek, Las Szpęgawski</w:t>
      </w:r>
      <w:r>
        <w:t>)</w:t>
      </w:r>
      <w:r w:rsidRPr="00AB418B">
        <w:t>,</w:t>
      </w:r>
      <w:r>
        <w:t xml:space="preserve"> Stutthof,</w:t>
      </w:r>
      <w:r w:rsidRPr="00AB418B">
        <w:t xml:space="preserve"> Szymank</w:t>
      </w:r>
      <w:r>
        <w:t>owo</w:t>
      </w:r>
      <w:r w:rsidRPr="00AB418B">
        <w:t>, wysiedlenia</w:t>
      </w:r>
      <w:r>
        <w:t>;</w:t>
      </w:r>
    </w:p>
    <w:p w14:paraId="6CED64B9" w14:textId="77777777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 xml:space="preserve">Ważne postaci: </w:t>
      </w:r>
      <w:r>
        <w:t xml:space="preserve">kadm. </w:t>
      </w:r>
      <w:r w:rsidRPr="00AB418B">
        <w:t xml:space="preserve">Józef </w:t>
      </w:r>
      <w:proofErr w:type="spellStart"/>
      <w:r w:rsidRPr="00AB418B">
        <w:t>Unrug</w:t>
      </w:r>
      <w:proofErr w:type="spellEnd"/>
      <w:r w:rsidRPr="00AB418B">
        <w:t>,</w:t>
      </w:r>
      <w:r>
        <w:t xml:space="preserve"> mjr</w:t>
      </w:r>
      <w:r w:rsidRPr="00AB418B">
        <w:t xml:space="preserve"> Henryk Sucharski, </w:t>
      </w:r>
      <w:r>
        <w:t xml:space="preserve">kpt. </w:t>
      </w:r>
      <w:r w:rsidRPr="00AB418B">
        <w:t xml:space="preserve">Franciszek Dąbrowski, </w:t>
      </w:r>
      <w:proofErr w:type="spellStart"/>
      <w:r>
        <w:t>kmdr</w:t>
      </w:r>
      <w:proofErr w:type="spellEnd"/>
      <w:r>
        <w:t xml:space="preserve"> </w:t>
      </w:r>
      <w:r w:rsidRPr="00AB418B">
        <w:t xml:space="preserve">Stefan Frankowski, </w:t>
      </w:r>
      <w:r>
        <w:t xml:space="preserve">płk </w:t>
      </w:r>
      <w:r w:rsidRPr="00AB418B">
        <w:t xml:space="preserve">Stanisław Dąbek, </w:t>
      </w:r>
      <w:proofErr w:type="spellStart"/>
      <w:r>
        <w:t>kmdr</w:t>
      </w:r>
      <w:proofErr w:type="spellEnd"/>
      <w:r>
        <w:t xml:space="preserve"> </w:t>
      </w:r>
      <w:r w:rsidRPr="00AB418B">
        <w:t>Włodzimierz Steyer,</w:t>
      </w:r>
      <w:r>
        <w:t xml:space="preserve"> kpt. mar.</w:t>
      </w:r>
      <w:r w:rsidRPr="00AB418B">
        <w:t xml:space="preserve"> Zbigniew Przybyszewski, </w:t>
      </w:r>
      <w:r>
        <w:t xml:space="preserve">płk </w:t>
      </w:r>
      <w:r w:rsidRPr="00AB418B">
        <w:t xml:space="preserve">Kazimierz Mastalerz, </w:t>
      </w:r>
      <w:r>
        <w:t xml:space="preserve">ppor. </w:t>
      </w:r>
      <w:r w:rsidRPr="00AB418B">
        <w:t xml:space="preserve">Konrad </w:t>
      </w:r>
      <w:proofErr w:type="spellStart"/>
      <w:r w:rsidRPr="00AB418B">
        <w:t>Guderski</w:t>
      </w:r>
      <w:proofErr w:type="spellEnd"/>
      <w:r w:rsidRPr="00AB418B">
        <w:t xml:space="preserve">, Alfons </w:t>
      </w:r>
      <w:proofErr w:type="spellStart"/>
      <w:r w:rsidRPr="00AB418B">
        <w:t>Flisykowski</w:t>
      </w:r>
      <w:proofErr w:type="spellEnd"/>
      <w:r w:rsidRPr="00AB418B">
        <w:t xml:space="preserve">, Alf </w:t>
      </w:r>
      <w:proofErr w:type="spellStart"/>
      <w:r w:rsidRPr="00AB418B">
        <w:t>Liczmański</w:t>
      </w:r>
      <w:proofErr w:type="spellEnd"/>
      <w:r w:rsidRPr="00AB418B">
        <w:t>, ks. Bronisław Komorowski</w:t>
      </w:r>
      <w:r>
        <w:t>;</w:t>
      </w:r>
    </w:p>
    <w:p w14:paraId="6A3DEED6" w14:textId="5FE12531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>Działalność polskiego ruchu oporu na Pomorzu</w:t>
      </w:r>
      <w:r w:rsidR="004452C5">
        <w:t xml:space="preserve"> Gdańskim</w:t>
      </w:r>
      <w:r>
        <w:t>;</w:t>
      </w:r>
    </w:p>
    <w:p w14:paraId="65007BA8" w14:textId="6AA716B8" w:rsidR="00720099" w:rsidRPr="00AB418B" w:rsidRDefault="00720099" w:rsidP="00720099">
      <w:pPr>
        <w:pStyle w:val="NormalnyWeb"/>
        <w:numPr>
          <w:ilvl w:val="0"/>
          <w:numId w:val="4"/>
        </w:numPr>
        <w:spacing w:before="0" w:after="0"/>
        <w:jc w:val="both"/>
      </w:pPr>
      <w:r w:rsidRPr="00AB418B">
        <w:t>Rok 1945 na Pomorzu Gdańskim</w:t>
      </w:r>
      <w:r>
        <w:t>.</w:t>
      </w:r>
    </w:p>
    <w:p w14:paraId="5E94B5CB" w14:textId="77777777" w:rsidR="00720099" w:rsidRPr="0081134A" w:rsidRDefault="00720099" w:rsidP="00720099">
      <w:pPr>
        <w:jc w:val="both"/>
        <w:rPr>
          <w:iCs/>
          <w:color w:val="000000"/>
          <w:sz w:val="22"/>
          <w:szCs w:val="22"/>
        </w:rPr>
      </w:pPr>
    </w:p>
    <w:p w14:paraId="643ADBDB" w14:textId="77777777" w:rsidR="00EF63DA" w:rsidRDefault="00EF63DA" w:rsidP="008E78D1">
      <w:pPr>
        <w:pStyle w:val="NormalnyWeb"/>
        <w:spacing w:before="0" w:after="0"/>
        <w:ind w:left="680"/>
        <w:jc w:val="both"/>
        <w:rPr>
          <w:sz w:val="22"/>
          <w:szCs w:val="22"/>
        </w:rPr>
      </w:pPr>
    </w:p>
    <w:p w14:paraId="4AA3342C" w14:textId="77777777" w:rsidR="008C5BEA" w:rsidRDefault="008C5BEA" w:rsidP="00104563">
      <w:pPr>
        <w:pStyle w:val="msonospacing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Pr="001045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Proponowane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materiały do etapu szkolnego:</w:t>
      </w:r>
    </w:p>
    <w:p w14:paraId="2FA9BFD8" w14:textId="77777777" w:rsidR="008C5BEA" w:rsidRDefault="008C5BEA" w:rsidP="00104563">
      <w:pPr>
        <w:jc w:val="both"/>
        <w:rPr>
          <w:color w:val="000000"/>
          <w:lang w:eastAsia="pl-PL"/>
        </w:rPr>
      </w:pPr>
    </w:p>
    <w:p w14:paraId="15A5218C" w14:textId="77777777" w:rsidR="00EF63DA" w:rsidRDefault="00EF63DA" w:rsidP="00EF63DA">
      <w:pPr>
        <w:numPr>
          <w:ilvl w:val="0"/>
          <w:numId w:val="7"/>
        </w:numPr>
        <w:tabs>
          <w:tab w:val="clear" w:pos="0"/>
          <w:tab w:val="num" w:pos="-76"/>
        </w:tabs>
        <w:ind w:left="644"/>
        <w:jc w:val="both"/>
      </w:pPr>
      <w:r w:rsidRPr="00AB418B">
        <w:rPr>
          <w:i/>
        </w:rPr>
        <w:t>Pomorze w ogniu. Historia II wojny światowej i nieznane relacje świadków</w:t>
      </w:r>
      <w:r w:rsidRPr="00AB418B">
        <w:t xml:space="preserve">, red. M. </w:t>
      </w:r>
      <w:proofErr w:type="spellStart"/>
      <w:r w:rsidRPr="00AB418B">
        <w:t>Ręczmin</w:t>
      </w:r>
      <w:proofErr w:type="spellEnd"/>
      <w:r w:rsidRPr="00AB418B">
        <w:t xml:space="preserve">, M. Drzewicki, Gdańsk 2009. </w:t>
      </w:r>
    </w:p>
    <w:p w14:paraId="7589D16E" w14:textId="77777777" w:rsidR="00EF63DA" w:rsidRDefault="00EF63DA" w:rsidP="00EF63DA">
      <w:pPr>
        <w:numPr>
          <w:ilvl w:val="0"/>
          <w:numId w:val="7"/>
        </w:numPr>
        <w:tabs>
          <w:tab w:val="clear" w:pos="0"/>
          <w:tab w:val="num" w:pos="-76"/>
        </w:tabs>
        <w:ind w:left="644"/>
        <w:jc w:val="both"/>
        <w:rPr>
          <w:color w:val="000000"/>
        </w:rPr>
      </w:pPr>
      <w:r w:rsidRPr="00AB418B">
        <w:rPr>
          <w:color w:val="000000"/>
        </w:rPr>
        <w:lastRenderedPageBreak/>
        <w:t xml:space="preserve">P. Kosiński, </w:t>
      </w:r>
      <w:r w:rsidRPr="00AB418B">
        <w:rPr>
          <w:i/>
          <w:iCs/>
          <w:color w:val="000000"/>
        </w:rPr>
        <w:t>Wrzesień 1939</w:t>
      </w:r>
      <w:r>
        <w:rPr>
          <w:color w:val="000000"/>
        </w:rPr>
        <w:t>,</w:t>
      </w:r>
      <w:r w:rsidRPr="00AB418B">
        <w:rPr>
          <w:color w:val="000000"/>
        </w:rPr>
        <w:t xml:space="preserve"> </w:t>
      </w:r>
      <w:bookmarkStart w:id="1" w:name="_Hlk83252447"/>
      <w:r w:rsidRPr="00AB418B">
        <w:rPr>
          <w:color w:val="000000"/>
        </w:rPr>
        <w:t>„ Biuletyn IPN” 2009</w:t>
      </w:r>
      <w:r>
        <w:rPr>
          <w:color w:val="000000"/>
        </w:rPr>
        <w:t xml:space="preserve">, nr 8-9, </w:t>
      </w:r>
      <w:r w:rsidRPr="00AB418B">
        <w:rPr>
          <w:color w:val="000000"/>
        </w:rPr>
        <w:t>s.</w:t>
      </w:r>
      <w:r>
        <w:rPr>
          <w:color w:val="000000"/>
        </w:rPr>
        <w:t xml:space="preserve"> </w:t>
      </w:r>
      <w:r w:rsidRPr="00AB418B">
        <w:rPr>
          <w:color w:val="000000"/>
        </w:rPr>
        <w:t>21-30</w:t>
      </w:r>
      <w:r>
        <w:rPr>
          <w:color w:val="000000"/>
        </w:rPr>
        <w:t xml:space="preserve">. </w:t>
      </w:r>
      <w:bookmarkEnd w:id="1"/>
    </w:p>
    <w:p w14:paraId="433455AF" w14:textId="77777777" w:rsidR="00EF63DA" w:rsidRPr="00B40C97" w:rsidRDefault="00EF63DA" w:rsidP="00EF63DA">
      <w:pPr>
        <w:ind w:left="720"/>
        <w:jc w:val="both"/>
        <w:rPr>
          <w:color w:val="000000"/>
        </w:rPr>
      </w:pPr>
      <w:hyperlink r:id="rId17" w:history="1">
        <w:r w:rsidRPr="00A57540">
          <w:rPr>
            <w:rStyle w:val="Hipercze"/>
          </w:rPr>
          <w:t>https://ipn.gov.pl/pl/publikacje/biuletyn-ipn/9654,Biuletyn-IPN-nr-8-92009.html</w:t>
        </w:r>
      </w:hyperlink>
      <w:r>
        <w:rPr>
          <w:color w:val="000000"/>
        </w:rPr>
        <w:t xml:space="preserve"> </w:t>
      </w:r>
    </w:p>
    <w:p w14:paraId="49C7E3A1" w14:textId="77777777" w:rsidR="00EF63DA" w:rsidRDefault="00EF63DA" w:rsidP="00EF63DA">
      <w:pPr>
        <w:numPr>
          <w:ilvl w:val="0"/>
          <w:numId w:val="7"/>
        </w:numPr>
        <w:tabs>
          <w:tab w:val="clear" w:pos="0"/>
          <w:tab w:val="num" w:pos="-76"/>
        </w:tabs>
        <w:ind w:left="644"/>
        <w:jc w:val="both"/>
        <w:rPr>
          <w:color w:val="000000"/>
          <w:lang w:eastAsia="pl-PL"/>
        </w:rPr>
      </w:pPr>
      <w:r w:rsidRPr="00AB418B">
        <w:rPr>
          <w:color w:val="000000"/>
        </w:rPr>
        <w:t xml:space="preserve">P. Semków, </w:t>
      </w:r>
      <w:r w:rsidRPr="00AB418B">
        <w:rPr>
          <w:i/>
          <w:iCs/>
          <w:color w:val="000000"/>
        </w:rPr>
        <w:t>Martyrologia Polaków z Pomorza Gdańskiego w latach II wojny światowej</w:t>
      </w:r>
      <w:r>
        <w:rPr>
          <w:color w:val="000000"/>
        </w:rPr>
        <w:t xml:space="preserve">, </w:t>
      </w:r>
      <w:r w:rsidRPr="00AB418B">
        <w:rPr>
          <w:color w:val="000000"/>
          <w:lang w:eastAsia="pl-PL"/>
        </w:rPr>
        <w:t xml:space="preserve"> </w:t>
      </w:r>
      <w:r w:rsidRPr="00AB418B">
        <w:rPr>
          <w:color w:val="000000"/>
        </w:rPr>
        <w:t>„Biuletyn IPN” 200</w:t>
      </w:r>
      <w:r>
        <w:rPr>
          <w:color w:val="000000"/>
        </w:rPr>
        <w:t xml:space="preserve">6, nr 8-9, </w:t>
      </w:r>
      <w:r w:rsidRPr="00AB418B">
        <w:rPr>
          <w:color w:val="000000"/>
        </w:rPr>
        <w:t>s.</w:t>
      </w:r>
      <w:r>
        <w:rPr>
          <w:color w:val="000000"/>
        </w:rPr>
        <w:t xml:space="preserve"> 42-49. </w:t>
      </w:r>
    </w:p>
    <w:p w14:paraId="14747527" w14:textId="77777777" w:rsidR="00EF63DA" w:rsidRDefault="00EF63DA" w:rsidP="00EF63DA">
      <w:pPr>
        <w:ind w:left="720"/>
        <w:jc w:val="both"/>
        <w:rPr>
          <w:color w:val="000000"/>
        </w:rPr>
      </w:pPr>
      <w:hyperlink r:id="rId18" w:history="1">
        <w:r w:rsidRPr="00A57540">
          <w:rPr>
            <w:rStyle w:val="Hipercze"/>
          </w:rPr>
          <w:t>https://ipn.gov.pl/pl/publikacje/biuletyn-ipn/9630,nr-8-92006.html</w:t>
        </w:r>
      </w:hyperlink>
      <w:r>
        <w:rPr>
          <w:color w:val="000000"/>
        </w:rPr>
        <w:t xml:space="preserve"> </w:t>
      </w:r>
    </w:p>
    <w:p w14:paraId="142AF8FF" w14:textId="77777777" w:rsidR="008E78D1" w:rsidRDefault="008E78D1" w:rsidP="00104563">
      <w:pPr>
        <w:jc w:val="both"/>
        <w:rPr>
          <w:color w:val="000000"/>
          <w:lang w:eastAsia="pl-PL"/>
        </w:rPr>
      </w:pPr>
    </w:p>
    <w:p w14:paraId="77A6DE90" w14:textId="77777777" w:rsidR="00EF63DA" w:rsidRDefault="00EF63DA" w:rsidP="00EF63DA">
      <w:pPr>
        <w:pStyle w:val="msonospacing0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438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D43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X. </w:t>
      </w:r>
      <w:r w:rsidRPr="00D438A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Proponowane </w:t>
      </w:r>
      <w:r w:rsidRPr="00D438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materiały do etapu rejonowego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14:paraId="109B1F5A" w14:textId="77777777" w:rsidR="00EF63DA" w:rsidRPr="00D438A8" w:rsidRDefault="00EF63DA" w:rsidP="00EF63DA">
      <w:pPr>
        <w:pStyle w:val="msonospacing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7B524DC" w14:textId="77777777" w:rsidR="00EF63DA" w:rsidRPr="00695809" w:rsidRDefault="00EF63DA" w:rsidP="00EF63DA">
      <w:pPr>
        <w:tabs>
          <w:tab w:val="left" w:pos="0"/>
        </w:tabs>
        <w:spacing w:line="276" w:lineRule="auto"/>
        <w:jc w:val="both"/>
        <w:rPr>
          <w:iCs/>
          <w:color w:val="000000"/>
        </w:rPr>
      </w:pPr>
      <w:r w:rsidRPr="00D438A8">
        <w:rPr>
          <w:iCs/>
          <w:color w:val="000000"/>
        </w:rPr>
        <w:t xml:space="preserve">      Materiały do etapu szkolnego oraz:</w:t>
      </w:r>
    </w:p>
    <w:p w14:paraId="5B53F126" w14:textId="77777777" w:rsidR="00EF63DA" w:rsidRPr="00C930D4" w:rsidRDefault="00EF63DA" w:rsidP="00EF63DA">
      <w:pPr>
        <w:numPr>
          <w:ilvl w:val="0"/>
          <w:numId w:val="5"/>
        </w:numPr>
        <w:tabs>
          <w:tab w:val="num" w:pos="-76"/>
          <w:tab w:val="left" w:pos="0"/>
        </w:tabs>
        <w:spacing w:line="276" w:lineRule="auto"/>
        <w:ind w:left="644"/>
        <w:jc w:val="both"/>
      </w:pPr>
      <w:r w:rsidRPr="00D438A8">
        <w:rPr>
          <w:color w:val="000000"/>
        </w:rPr>
        <w:t xml:space="preserve">A. Drzycimski, </w:t>
      </w:r>
      <w:r w:rsidRPr="00D438A8">
        <w:rPr>
          <w:i/>
          <w:iCs/>
          <w:color w:val="000000"/>
        </w:rPr>
        <w:t>Westerplatte. Misja specjalna</w:t>
      </w:r>
      <w:r w:rsidRPr="00D438A8">
        <w:rPr>
          <w:color w:val="000000"/>
        </w:rPr>
        <w:t>, Gdańsk</w:t>
      </w:r>
      <w:r>
        <w:rPr>
          <w:color w:val="000000"/>
        </w:rPr>
        <w:t xml:space="preserve"> 2015.</w:t>
      </w:r>
    </w:p>
    <w:p w14:paraId="3E5727DB" w14:textId="77777777" w:rsidR="00EF63DA" w:rsidRDefault="00EF63DA" w:rsidP="00EF63DA">
      <w:pPr>
        <w:numPr>
          <w:ilvl w:val="0"/>
          <w:numId w:val="5"/>
        </w:numPr>
        <w:tabs>
          <w:tab w:val="num" w:pos="-76"/>
          <w:tab w:val="left" w:pos="0"/>
        </w:tabs>
        <w:spacing w:line="276" w:lineRule="auto"/>
        <w:ind w:left="644"/>
        <w:jc w:val="both"/>
      </w:pPr>
      <w:r>
        <w:t xml:space="preserve">J. </w:t>
      </w:r>
      <w:proofErr w:type="spellStart"/>
      <w:r>
        <w:t>Pertek</w:t>
      </w:r>
      <w:proofErr w:type="spellEnd"/>
      <w:r>
        <w:t xml:space="preserve">, </w:t>
      </w:r>
      <w:r w:rsidRPr="00695809">
        <w:rPr>
          <w:i/>
          <w:iCs/>
        </w:rPr>
        <w:t>Wielkie dni małej floty</w:t>
      </w:r>
      <w:r>
        <w:t>, Poznań 1987 – fragmenty dotyczące zagadnień konkursowych.</w:t>
      </w:r>
    </w:p>
    <w:p w14:paraId="30A0C95D" w14:textId="77777777" w:rsidR="00EF63DA" w:rsidRDefault="00EF63DA" w:rsidP="00EF63DA">
      <w:pPr>
        <w:numPr>
          <w:ilvl w:val="0"/>
          <w:numId w:val="5"/>
        </w:numPr>
        <w:tabs>
          <w:tab w:val="num" w:pos="-76"/>
          <w:tab w:val="left" w:pos="0"/>
        </w:tabs>
        <w:spacing w:line="276" w:lineRule="auto"/>
        <w:ind w:left="644"/>
        <w:jc w:val="both"/>
      </w:pPr>
      <w:r>
        <w:t xml:space="preserve">Wystawa IPN pt. </w:t>
      </w:r>
      <w:r>
        <w:rPr>
          <w:i/>
          <w:iCs/>
        </w:rPr>
        <w:t xml:space="preserve">Zasłużyć na krzyż: albo Virtuti, albo drewniany. Obrona Wybrzeża 1939. </w:t>
      </w:r>
      <w:hyperlink r:id="rId19" w:tgtFrame="_blank" w:history="1">
        <w:r w:rsidRPr="007A0385">
          <w:rPr>
            <w:rStyle w:val="Hipercze"/>
            <w:i/>
            <w:iCs/>
          </w:rPr>
          <w:t>https://gdansk.ipn.gov.pl/pl2/aktualnosci/151090,Zasluzyc-na-krzyz-albo-Virtuti-albo-drewniany-Obrona-Wybrzeza-1939.html?sid=b288e48be7ce8ed5db659a799673d2c8</w:t>
        </w:r>
      </w:hyperlink>
    </w:p>
    <w:p w14:paraId="1073E62C" w14:textId="41115BAB" w:rsidR="00BA44FB" w:rsidRDefault="00BA44FB" w:rsidP="0099440E">
      <w:pPr>
        <w:ind w:left="720"/>
        <w:rPr>
          <w:lang w:val="en-US"/>
        </w:rPr>
      </w:pPr>
    </w:p>
    <w:p w14:paraId="77091948" w14:textId="77777777" w:rsidR="00524D49" w:rsidRDefault="00524D49" w:rsidP="00524D49">
      <w:pPr>
        <w:pStyle w:val="msonospacing0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43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X. </w:t>
      </w:r>
      <w:r w:rsidRPr="00D438A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Proponowane </w:t>
      </w:r>
      <w:r w:rsidRPr="00D438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materiały do etapu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wojewódzkiego:</w:t>
      </w:r>
    </w:p>
    <w:p w14:paraId="09B59478" w14:textId="77777777" w:rsidR="00524D49" w:rsidRPr="00D438A8" w:rsidRDefault="00524D49" w:rsidP="00524D49">
      <w:pPr>
        <w:pStyle w:val="msonospacing0"/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31BDED6" w14:textId="77777777" w:rsidR="00524D49" w:rsidRDefault="00524D49" w:rsidP="00524D49">
      <w:pPr>
        <w:tabs>
          <w:tab w:val="left" w:pos="0"/>
        </w:tabs>
        <w:spacing w:line="276" w:lineRule="auto"/>
        <w:jc w:val="both"/>
        <w:rPr>
          <w:iCs/>
          <w:color w:val="000000"/>
        </w:rPr>
      </w:pPr>
      <w:r w:rsidRPr="00D438A8">
        <w:rPr>
          <w:iCs/>
          <w:color w:val="000000"/>
        </w:rPr>
        <w:t xml:space="preserve">      Materiały do etapu szkolnego</w:t>
      </w:r>
      <w:r>
        <w:rPr>
          <w:iCs/>
          <w:color w:val="000000"/>
        </w:rPr>
        <w:t xml:space="preserve"> i rejonowego</w:t>
      </w:r>
      <w:r w:rsidRPr="00D438A8">
        <w:rPr>
          <w:iCs/>
          <w:color w:val="000000"/>
        </w:rPr>
        <w:t xml:space="preserve"> oraz:</w:t>
      </w:r>
    </w:p>
    <w:p w14:paraId="4F407F00" w14:textId="1AB0C70F" w:rsidR="00524D49" w:rsidRPr="00E72F1E" w:rsidRDefault="00524D49" w:rsidP="00524D49">
      <w:pPr>
        <w:numPr>
          <w:ilvl w:val="0"/>
          <w:numId w:val="12"/>
        </w:numPr>
        <w:ind w:left="644"/>
        <w:jc w:val="both"/>
        <w:rPr>
          <w:color w:val="000000"/>
        </w:rPr>
      </w:pPr>
      <w:r>
        <w:rPr>
          <w:color w:val="000000"/>
        </w:rPr>
        <w:t xml:space="preserve">D. Drywa, </w:t>
      </w:r>
      <w:r w:rsidRPr="00524D49">
        <w:rPr>
          <w:i/>
          <w:iCs/>
          <w:color w:val="000000"/>
        </w:rPr>
        <w:t>TOW „Gryf Pomorski”</w:t>
      </w:r>
      <w:r>
        <w:rPr>
          <w:color w:val="000000"/>
        </w:rPr>
        <w:t>, Sztutowo 2023.</w:t>
      </w:r>
    </w:p>
    <w:p w14:paraId="7854F2DF" w14:textId="1835FF4A" w:rsidR="00524D49" w:rsidRPr="00C930D4" w:rsidRDefault="00524D49" w:rsidP="00524D49">
      <w:pPr>
        <w:numPr>
          <w:ilvl w:val="0"/>
          <w:numId w:val="5"/>
        </w:numPr>
        <w:tabs>
          <w:tab w:val="num" w:pos="-76"/>
          <w:tab w:val="left" w:pos="0"/>
        </w:tabs>
        <w:spacing w:line="276" w:lineRule="auto"/>
        <w:ind w:left="644"/>
        <w:jc w:val="both"/>
      </w:pPr>
      <w:r w:rsidRPr="009520CB">
        <w:rPr>
          <w:color w:val="000000"/>
        </w:rPr>
        <w:t xml:space="preserve">M. Tomkiewicz, </w:t>
      </w:r>
      <w:r w:rsidRPr="00524D49">
        <w:rPr>
          <w:i/>
          <w:iCs/>
          <w:color w:val="000000"/>
        </w:rPr>
        <w:t>Wysiedleni z Gdyni w 1939 roku</w:t>
      </w:r>
      <w:r w:rsidRPr="009520CB">
        <w:rPr>
          <w:color w:val="000000"/>
        </w:rPr>
        <w:t>, „Biuletyn IPN” 2003-2004</w:t>
      </w:r>
      <w:r w:rsidRPr="009520CB">
        <w:rPr>
          <w:rFonts w:ascii="TimesNewRomanPSMT" w:hAnsi="TimesNewRomanPSMT" w:cs="TimesNewRomanPSMT"/>
          <w:color w:val="000000"/>
        </w:rPr>
        <w:t>,</w:t>
      </w:r>
      <w:r>
        <w:rPr>
          <w:rFonts w:ascii="TimesNewRomanPSMT" w:hAnsi="TimesNewRomanPSMT" w:cs="TimesNewRomanPSMT"/>
          <w:color w:val="000000"/>
        </w:rPr>
        <w:t xml:space="preserve"> nr 12-1, s. 33-37.</w:t>
      </w:r>
    </w:p>
    <w:p w14:paraId="6DF646FA" w14:textId="77777777" w:rsidR="00524D49" w:rsidRPr="00C930D4" w:rsidRDefault="00524D49" w:rsidP="00524D49">
      <w:pPr>
        <w:tabs>
          <w:tab w:val="left" w:pos="0"/>
        </w:tabs>
        <w:spacing w:line="276" w:lineRule="auto"/>
        <w:ind w:left="720"/>
        <w:jc w:val="both"/>
      </w:pPr>
      <w:hyperlink r:id="rId20" w:history="1">
        <w:r w:rsidRPr="00A57540">
          <w:rPr>
            <w:rStyle w:val="Hipercze"/>
          </w:rPr>
          <w:t>https://ipn.gov.pl/pl/publikacje/biuletyn-ipn/9607,Biuletyn-IPN-nr-12-12003-2004.html</w:t>
        </w:r>
      </w:hyperlink>
      <w:r>
        <w:t xml:space="preserve"> </w:t>
      </w:r>
    </w:p>
    <w:p w14:paraId="1C0DC94D" w14:textId="77777777" w:rsidR="00524D49" w:rsidRPr="00695809" w:rsidRDefault="00524D49" w:rsidP="00524D49">
      <w:pPr>
        <w:numPr>
          <w:ilvl w:val="0"/>
          <w:numId w:val="5"/>
        </w:numPr>
        <w:tabs>
          <w:tab w:val="num" w:pos="-76"/>
          <w:tab w:val="left" w:pos="0"/>
        </w:tabs>
        <w:spacing w:line="276" w:lineRule="auto"/>
        <w:ind w:left="644"/>
        <w:jc w:val="both"/>
        <w:rPr>
          <w:i/>
          <w:iCs/>
        </w:rPr>
      </w:pPr>
      <w:r>
        <w:rPr>
          <w:color w:val="000000"/>
        </w:rPr>
        <w:t xml:space="preserve">Wystawa IPN pt. </w:t>
      </w:r>
      <w:r w:rsidRPr="00695809">
        <w:rPr>
          <w:i/>
          <w:iCs/>
          <w:color w:val="000000"/>
        </w:rPr>
        <w:t>Pierwsza odsłona. Okupacja niemiecka na Kaszubach i Kociewiu w 1939 r.</w:t>
      </w:r>
    </w:p>
    <w:p w14:paraId="57F058C7" w14:textId="77777777" w:rsidR="00524D49" w:rsidRDefault="00524D49" w:rsidP="00524D49">
      <w:pPr>
        <w:tabs>
          <w:tab w:val="left" w:pos="0"/>
        </w:tabs>
        <w:spacing w:line="276" w:lineRule="auto"/>
        <w:ind w:left="644"/>
        <w:jc w:val="both"/>
      </w:pPr>
      <w:hyperlink r:id="rId21" w:history="1">
        <w:r w:rsidRPr="00A57540">
          <w:rPr>
            <w:rStyle w:val="Hipercze"/>
          </w:rPr>
          <w:t>https://ipn.gov.pl/pl/edukacja-1/wystawy/13748,Pierwsza-odslona-Okupacja-niemiecka-na-Kaszubach-i-Kociewiu-w-1939-r.html</w:t>
        </w:r>
      </w:hyperlink>
      <w:r>
        <w:t xml:space="preserve"> </w:t>
      </w:r>
    </w:p>
    <w:p w14:paraId="3A8AA0E9" w14:textId="77777777" w:rsidR="00524D49" w:rsidRPr="00695809" w:rsidRDefault="00524D49" w:rsidP="00524D49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644"/>
        <w:jc w:val="both"/>
      </w:pPr>
      <w:r>
        <w:t xml:space="preserve">Wystawa IPN pt. </w:t>
      </w:r>
      <w:r w:rsidRPr="00695809">
        <w:rPr>
          <w:i/>
          <w:iCs/>
        </w:rPr>
        <w:t>Tajna Organizacja Wojskowa „Gryf Pomorski”.</w:t>
      </w:r>
    </w:p>
    <w:p w14:paraId="734BE395" w14:textId="77777777" w:rsidR="00524D49" w:rsidRDefault="00524D49" w:rsidP="00524D49">
      <w:pPr>
        <w:pStyle w:val="Akapitzlist"/>
        <w:tabs>
          <w:tab w:val="left" w:pos="0"/>
        </w:tabs>
        <w:spacing w:line="276" w:lineRule="auto"/>
        <w:ind w:left="644"/>
        <w:jc w:val="both"/>
      </w:pPr>
      <w:hyperlink r:id="rId22" w:history="1">
        <w:r w:rsidRPr="00A57540">
          <w:rPr>
            <w:rStyle w:val="Hipercze"/>
          </w:rPr>
          <w:t>https://ipn.gov.pl/pl/edukacja-1/wystawy/13804,Tajna-Organizacja-Wojskowa-Gryf-Pomorski.html</w:t>
        </w:r>
      </w:hyperlink>
      <w:r>
        <w:t xml:space="preserve"> </w:t>
      </w:r>
    </w:p>
    <w:p w14:paraId="4166BC45" w14:textId="77777777" w:rsidR="00524D49" w:rsidRDefault="00524D49" w:rsidP="00524D49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644"/>
        <w:jc w:val="both"/>
      </w:pPr>
      <w:hyperlink r:id="rId23" w:tgtFrame="_blank" w:history="1">
        <w:r w:rsidRPr="003F4AC3">
          <w:rPr>
            <w:rStyle w:val="Hipercze"/>
          </w:rPr>
          <w:t>https://zbrodniapomorska1939.pl/</w:t>
        </w:r>
      </w:hyperlink>
      <w:r>
        <w:t xml:space="preserve"> </w:t>
      </w:r>
    </w:p>
    <w:p w14:paraId="5F80812C" w14:textId="77777777" w:rsidR="00524D49" w:rsidRPr="007B2A46" w:rsidRDefault="00524D49" w:rsidP="0099440E">
      <w:pPr>
        <w:ind w:left="720"/>
        <w:rPr>
          <w:lang w:val="en-US"/>
        </w:rPr>
      </w:pPr>
    </w:p>
    <w:p w14:paraId="4951F123" w14:textId="77777777" w:rsidR="008C5BEA" w:rsidRPr="00AC2117" w:rsidRDefault="008C5BEA" w:rsidP="00BA44FB">
      <w:pPr>
        <w:pStyle w:val="msonospacing0"/>
        <w:jc w:val="both"/>
        <w:rPr>
          <w:rFonts w:ascii="Times New Roman" w:eastAsia="Arial Unicode MS" w:hAnsi="Times New Roman" w:cs="Times New Roman"/>
        </w:rPr>
      </w:pPr>
    </w:p>
    <w:p w14:paraId="679CACAC" w14:textId="6F8B2AB9" w:rsidR="008C5BEA" w:rsidRDefault="008C5BEA" w:rsidP="008C5BEA">
      <w:pPr>
        <w:pStyle w:val="msonospacing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 w:rsidR="004452C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. Postanowienia końcowe:</w:t>
      </w:r>
    </w:p>
    <w:p w14:paraId="27F63185" w14:textId="77777777" w:rsidR="00870BA9" w:rsidRDefault="00870BA9" w:rsidP="008C5BEA">
      <w:pPr>
        <w:pStyle w:val="msonospacing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103137" w14:textId="26B81E50" w:rsidR="00870BA9" w:rsidRPr="00D438A8" w:rsidRDefault="00CA7691" w:rsidP="00870BA9">
      <w:pPr>
        <w:pStyle w:val="msonospacing0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0BA9" w:rsidRPr="00D438A8">
        <w:rPr>
          <w:rFonts w:ascii="Times New Roman" w:hAnsi="Times New Roman" w:cs="Times New Roman"/>
          <w:sz w:val="24"/>
          <w:szCs w:val="24"/>
        </w:rPr>
        <w:t xml:space="preserve">  1.   Uczestnictwo w </w:t>
      </w:r>
      <w:r w:rsidR="00870BA9">
        <w:rPr>
          <w:rFonts w:ascii="Times New Roman" w:hAnsi="Times New Roman" w:cs="Times New Roman"/>
          <w:sz w:val="24"/>
          <w:szCs w:val="24"/>
        </w:rPr>
        <w:t>k</w:t>
      </w:r>
      <w:r w:rsidR="00870BA9" w:rsidRPr="00D438A8">
        <w:rPr>
          <w:rFonts w:ascii="Times New Roman" w:hAnsi="Times New Roman" w:cs="Times New Roman"/>
          <w:sz w:val="24"/>
          <w:szCs w:val="24"/>
        </w:rPr>
        <w:t>onkursie jest dobrowolne.</w:t>
      </w:r>
    </w:p>
    <w:p w14:paraId="753CDA54" w14:textId="77777777" w:rsidR="00870BA9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 w:rsidRPr="00D438A8">
        <w:t xml:space="preserve">Nieprzestrzeganie warunków uczestnictwa w konkursie równoznaczne jest z dyskwalifikacją pracy. </w:t>
      </w:r>
    </w:p>
    <w:p w14:paraId="08912005" w14:textId="1D67BD9E" w:rsidR="00DB2427" w:rsidRPr="00D438A8" w:rsidRDefault="00DB2427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>
        <w:t>W przypadku uzyskania przez kilku uczniów</w:t>
      </w:r>
      <w:r w:rsidR="008E78D1">
        <w:t xml:space="preserve"> na ostatnim premiowanym miejscu</w:t>
      </w:r>
      <w:r w:rsidR="007A2719">
        <w:t xml:space="preserve"> w etapie rejonowym</w:t>
      </w:r>
      <w:r>
        <w:t xml:space="preserve"> równej ilości punktów, dopuszcza się promocję do etapu wojewódzkiego więcej niż 20 osób. </w:t>
      </w:r>
    </w:p>
    <w:p w14:paraId="3A90B011" w14:textId="2C1CA699" w:rsidR="00870BA9" w:rsidRPr="00600EC5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b/>
          <w:bCs/>
        </w:rPr>
      </w:pPr>
      <w:r w:rsidRPr="00600EC5">
        <w:rPr>
          <w:b/>
          <w:bCs/>
        </w:rPr>
        <w:t xml:space="preserve">W przypadku uzyskania przez kilku uczniów równej ilości punków w etapie wojewódzkim, </w:t>
      </w:r>
      <w:r w:rsidR="0042193D">
        <w:rPr>
          <w:b/>
          <w:bCs/>
        </w:rPr>
        <w:t xml:space="preserve">   </w:t>
      </w:r>
      <w:r w:rsidRPr="00600EC5">
        <w:rPr>
          <w:b/>
          <w:bCs/>
        </w:rPr>
        <w:t>o kolejności miejsc decydują wyniki osiągnięte w etapie rejonowym.</w:t>
      </w:r>
    </w:p>
    <w:p w14:paraId="5BBF5736" w14:textId="77777777" w:rsidR="00870BA9" w:rsidRPr="00D438A8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 w:rsidRPr="00D438A8">
        <w:t xml:space="preserve">Przystępując do </w:t>
      </w:r>
      <w:r>
        <w:t>k</w:t>
      </w:r>
      <w:r w:rsidRPr="00D438A8">
        <w:t xml:space="preserve">onkursu, każdy jego uczestnik wyraża zgodę na przetwarzanie jego danych osobowych w zakresie i celu niezbędnym do przeprowadzenia </w:t>
      </w:r>
      <w:r>
        <w:t>k</w:t>
      </w:r>
      <w:r w:rsidRPr="00D438A8">
        <w:t xml:space="preserve">onkursu z jego udziałem. Zgoda jest dobrowolna, jednak </w:t>
      </w:r>
      <w:r w:rsidRPr="00D438A8">
        <w:rPr>
          <w:u w:val="single"/>
        </w:rPr>
        <w:t>niezbędna</w:t>
      </w:r>
      <w:r w:rsidRPr="00D438A8">
        <w:t xml:space="preserve"> do udziału w konkursie. Formularz zgody na przetwarzanie danych osobowych zostanie przesłany uczestnikom w oddzielnym dokumencie.</w:t>
      </w:r>
    </w:p>
    <w:p w14:paraId="5681A70E" w14:textId="77777777" w:rsidR="00870BA9" w:rsidRPr="00D438A8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 w:rsidRPr="00D438A8">
        <w:t xml:space="preserve">Zapewnienie ochrony danych osobowych uczestników </w:t>
      </w:r>
      <w:r>
        <w:t>k</w:t>
      </w:r>
      <w:r w:rsidRPr="00D438A8">
        <w:t xml:space="preserve">onkursu na poziomie etapu szkolnego jest obowiązkiem dyrektora danej szkoły.  </w:t>
      </w:r>
    </w:p>
    <w:p w14:paraId="46F2A844" w14:textId="4C2CA0D0" w:rsidR="00870BA9" w:rsidRPr="00D438A8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 w:rsidRPr="00D438A8">
        <w:lastRenderedPageBreak/>
        <w:t xml:space="preserve">Organizatorzy informują, że Administratorami danych osobowych uczestników konkursu           </w:t>
      </w:r>
      <w:r w:rsidR="0042193D">
        <w:t xml:space="preserve">       </w:t>
      </w:r>
      <w:r w:rsidRPr="00D438A8">
        <w:t xml:space="preserve">na poziomie etapu rejonowego i wojewódzkiego  są: </w:t>
      </w:r>
    </w:p>
    <w:p w14:paraId="662E0CEC" w14:textId="18F61041" w:rsidR="00870BA9" w:rsidRPr="00D438A8" w:rsidRDefault="00870BA9" w:rsidP="0042193D">
      <w:pPr>
        <w:pStyle w:val="Akapitzlist"/>
        <w:numPr>
          <w:ilvl w:val="0"/>
          <w:numId w:val="16"/>
        </w:numPr>
        <w:spacing w:line="360" w:lineRule="auto"/>
        <w:contextualSpacing/>
        <w:jc w:val="both"/>
      </w:pPr>
      <w:r w:rsidRPr="00D438A8">
        <w:t xml:space="preserve">III Społeczna Szkoła Podstawowa STO z siedzibą w Gdańsku reprezentowana                   </w:t>
      </w:r>
      <w:r w:rsidR="0042193D">
        <w:t xml:space="preserve">          </w:t>
      </w:r>
      <w:r w:rsidRPr="00D438A8">
        <w:t xml:space="preserve">przez Dyrektora Szkoły, ul. Waryńskiego 36, 80-433 Gdańsk, telefon +48 58 341 70 25,        </w:t>
      </w:r>
      <w:r w:rsidR="0042193D">
        <w:t xml:space="preserve">        </w:t>
      </w:r>
      <w:r w:rsidRPr="00D438A8">
        <w:t xml:space="preserve">e-mail: </w:t>
      </w:r>
      <w:hyperlink r:id="rId24" w:history="1">
        <w:r w:rsidRPr="00D438A8">
          <w:rPr>
            <w:rStyle w:val="Hipercze"/>
          </w:rPr>
          <w:t>sto3gdansk@sto3.gda.pl</w:t>
        </w:r>
      </w:hyperlink>
      <w:r w:rsidRPr="00D438A8">
        <w:t>, prowadzona przez Samodzielne Koło Terenowe NR 191 Społecznego Towarzystwa Oświatowego z siedzibą w Gdańsku numer KRS 0000089489, NIP: 9570054463, REGON: 190259549, reprezentowane przez Zarząd Koła (Organ Prowadzący).</w:t>
      </w:r>
    </w:p>
    <w:p w14:paraId="0FB299DF" w14:textId="1380ECA3" w:rsidR="00870BA9" w:rsidRPr="00D438A8" w:rsidRDefault="00870BA9" w:rsidP="00FF58C2">
      <w:pPr>
        <w:pStyle w:val="Akapitzlist"/>
        <w:numPr>
          <w:ilvl w:val="0"/>
          <w:numId w:val="16"/>
        </w:numPr>
        <w:spacing w:line="360" w:lineRule="auto"/>
        <w:contextualSpacing/>
        <w:jc w:val="both"/>
      </w:pPr>
      <w:r w:rsidRPr="00D438A8">
        <w:t xml:space="preserve">I Społeczna Szkoła Podstawowa STO z siedzibą w Gdańsku reprezentowana przez Dyrektora Szkoły, ul. Polanki 11, 80-308 Gdańsk, telefon +48 (58) 552-43-61,                                     </w:t>
      </w:r>
      <w:r w:rsidR="00FF58C2">
        <w:t xml:space="preserve">                    </w:t>
      </w:r>
      <w:r w:rsidRPr="00D438A8">
        <w:t xml:space="preserve"> e-mail:</w:t>
      </w:r>
      <w:hyperlink r:id="rId25" w:history="1">
        <w:r w:rsidRPr="00D438A8">
          <w:rPr>
            <w:rStyle w:val="Hipercze"/>
          </w:rPr>
          <w:t>sekretariat@polanki11.edu.pl</w:t>
        </w:r>
      </w:hyperlink>
      <w:r w:rsidRPr="00D438A8">
        <w:t xml:space="preserve">, prowadzona przez Samodzielne Terenowe Koło nr 9 Społecznego Towarzystwa Oświatowego z siedzibą w Gdańsku numer KRS 0000084692, NIP: 5842004018, REGON: 190969067, reprezentowane przez Zarząd Koła (Organ Prowadzący).  </w:t>
      </w:r>
    </w:p>
    <w:p w14:paraId="74044B86" w14:textId="3A8B5420" w:rsidR="001A7AF1" w:rsidRDefault="00870BA9" w:rsidP="00870BA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 w:rsidRPr="00D438A8">
        <w:t>Przesłanie karty zgłoszenia jest jednoznaczne z akceptacją regulaminu</w:t>
      </w:r>
      <w:r>
        <w:t>.</w:t>
      </w:r>
    </w:p>
    <w:p w14:paraId="7F060F07" w14:textId="77777777" w:rsidR="004452C5" w:rsidRDefault="004452C5" w:rsidP="004452C5">
      <w:pPr>
        <w:pStyle w:val="Akapitzlist"/>
        <w:spacing w:line="360" w:lineRule="auto"/>
        <w:ind w:left="720"/>
        <w:contextualSpacing/>
        <w:jc w:val="both"/>
      </w:pPr>
    </w:p>
    <w:p w14:paraId="63D23D7A" w14:textId="48F2FE42" w:rsidR="008C5BEA" w:rsidRDefault="008C5BEA" w:rsidP="008C5BEA">
      <w:pPr>
        <w:pStyle w:val="Akapitzlist"/>
        <w:spacing w:after="200" w:line="276" w:lineRule="auto"/>
        <w:ind w:left="0"/>
        <w:rPr>
          <w:i/>
          <w:iCs/>
        </w:rPr>
      </w:pPr>
      <w:r>
        <w:rPr>
          <w:i/>
          <w:iCs/>
        </w:rPr>
        <w:t>X</w:t>
      </w:r>
      <w:r w:rsidR="004452C5">
        <w:rPr>
          <w:i/>
          <w:iCs/>
        </w:rPr>
        <w:t>I</w:t>
      </w:r>
      <w:r>
        <w:rPr>
          <w:i/>
          <w:iCs/>
        </w:rPr>
        <w:t>I. Szczegółowe dane kontaktowe do organizatorów:</w:t>
      </w:r>
    </w:p>
    <w:p w14:paraId="138D5D72" w14:textId="4459A4FB" w:rsidR="008C5BEA" w:rsidRDefault="008C5BEA" w:rsidP="008C5BEA">
      <w:pPr>
        <w:pStyle w:val="Akapitzlist"/>
        <w:spacing w:line="276" w:lineRule="auto"/>
        <w:ind w:left="0"/>
      </w:pPr>
      <w:r>
        <w:t>Kontakt główny: e-mail</w:t>
      </w:r>
      <w:bookmarkStart w:id="2" w:name="_Hlk20066964"/>
      <w:r w:rsidR="002B669D">
        <w:t xml:space="preserve"> </w:t>
      </w:r>
      <w:hyperlink r:id="rId26" w:history="1">
        <w:r w:rsidR="002B669D" w:rsidRPr="00517BCA">
          <w:rPr>
            <w:rStyle w:val="Hipercze"/>
            <w:rFonts w:eastAsia="Microsoft YaHei"/>
          </w:rPr>
          <w:t>konkursy.historyczne@wp.pl</w:t>
        </w:r>
      </w:hyperlink>
      <w:bookmarkEnd w:id="2"/>
    </w:p>
    <w:p w14:paraId="31469603" w14:textId="77777777" w:rsidR="008C5BEA" w:rsidRPr="002778B1" w:rsidRDefault="008C5BEA" w:rsidP="008C5BEA">
      <w:pPr>
        <w:pStyle w:val="Akapitzlist"/>
        <w:spacing w:after="200" w:line="276" w:lineRule="auto"/>
        <w:ind w:left="0"/>
        <w:contextualSpacing/>
        <w:jc w:val="both"/>
      </w:pPr>
    </w:p>
    <w:p w14:paraId="7BF5C262" w14:textId="77777777" w:rsidR="008C5BEA" w:rsidRDefault="008C5BEA" w:rsidP="008C5BEA">
      <w:pPr>
        <w:rPr>
          <w:b/>
          <w:bCs/>
        </w:rPr>
      </w:pPr>
      <w:r>
        <w:rPr>
          <w:rStyle w:val="Pogrubienie"/>
        </w:rPr>
        <w:t xml:space="preserve">Oddziałowe Biuro Edukacji </w:t>
      </w:r>
      <w:r w:rsidR="00C75E03">
        <w:rPr>
          <w:rStyle w:val="Pogrubienie"/>
        </w:rPr>
        <w:t>Narodowej Instytutu Pamięci Narodowej</w:t>
      </w:r>
      <w:r>
        <w:rPr>
          <w:rStyle w:val="Pogrubienie"/>
        </w:rPr>
        <w:t xml:space="preserve"> w Gdańsku</w:t>
      </w:r>
    </w:p>
    <w:p w14:paraId="404B70C6" w14:textId="77777777" w:rsidR="008B1C32" w:rsidRDefault="008C5BEA" w:rsidP="008B1C32">
      <w:pPr>
        <w:pStyle w:val="Tekstpodstawowy2"/>
        <w:spacing w:after="0" w:line="276" w:lineRule="auto"/>
      </w:pPr>
      <w:r>
        <w:t xml:space="preserve"> 80-266 Gdańsk, ul. Grunwaldzka 216, </w:t>
      </w:r>
      <w:r w:rsidR="008B1C32">
        <w:t xml:space="preserve">tel. </w:t>
      </w:r>
      <w:r w:rsidR="008B1C32" w:rsidRPr="00EF660D">
        <w:t>58 669 05 38</w:t>
      </w:r>
      <w:r w:rsidR="008B1C32">
        <w:t xml:space="preserve">, </w:t>
      </w:r>
      <w:hyperlink r:id="rId27" w:history="1">
        <w:r w:rsidR="008B1C32" w:rsidRPr="003E627C">
          <w:rPr>
            <w:rStyle w:val="Hipercze"/>
          </w:rPr>
          <w:t>daniel.sieczkowski@ipn.gov.pl</w:t>
        </w:r>
      </w:hyperlink>
      <w:r w:rsidR="008B1C32">
        <w:t xml:space="preserve">, </w:t>
      </w:r>
    </w:p>
    <w:p w14:paraId="1E2F2CE1" w14:textId="047E80B5" w:rsidR="008C5BEA" w:rsidRDefault="008B1C32" w:rsidP="008B1C32">
      <w:pPr>
        <w:pStyle w:val="Tekstpodstawowy2"/>
        <w:spacing w:after="0" w:line="276" w:lineRule="auto"/>
      </w:pPr>
      <w:r>
        <w:t>Daniel Sieczkowski</w:t>
      </w:r>
    </w:p>
    <w:p w14:paraId="3AB26B22" w14:textId="77777777" w:rsidR="0076134E" w:rsidRDefault="0076134E" w:rsidP="00AC2871">
      <w:pPr>
        <w:pStyle w:val="Tekstpodstawowy2"/>
        <w:spacing w:after="0" w:line="240" w:lineRule="auto"/>
        <w:rPr>
          <w:b/>
          <w:bCs/>
        </w:rPr>
      </w:pPr>
    </w:p>
    <w:p w14:paraId="69C4D4EF" w14:textId="77777777" w:rsidR="00AC2871" w:rsidRDefault="00AC2871" w:rsidP="00AC2871">
      <w:pPr>
        <w:pStyle w:val="Tekstpodstawowy2"/>
        <w:spacing w:after="0" w:line="240" w:lineRule="auto"/>
      </w:pPr>
      <w:r>
        <w:rPr>
          <w:b/>
          <w:bCs/>
        </w:rPr>
        <w:t>I Społeczna Szkoła Podstawowa Społecznego Towarzystwa Oświatowego</w:t>
      </w:r>
      <w:r>
        <w:t>,</w:t>
      </w:r>
    </w:p>
    <w:p w14:paraId="3F29D002" w14:textId="77777777" w:rsidR="00AC2871" w:rsidRDefault="00AC2871" w:rsidP="00AC2871">
      <w:pPr>
        <w:pStyle w:val="Tekstpodstawowy2"/>
        <w:spacing w:after="0" w:line="240" w:lineRule="auto"/>
      </w:pPr>
      <w:r>
        <w:t xml:space="preserve">80-308 Gdańsk, ul. Polanki 11, tel. 58 5524361, </w:t>
      </w:r>
      <w:hyperlink r:id="rId28" w:history="1">
        <w:r w:rsidR="002B7D5A" w:rsidRPr="00FF76FD">
          <w:rPr>
            <w:rStyle w:val="Hipercze"/>
            <w:shd w:val="clear" w:color="auto" w:fill="FFFFFF"/>
          </w:rPr>
          <w:t>sekretariat@polanki11.edu.pl</w:t>
        </w:r>
      </w:hyperlink>
    </w:p>
    <w:p w14:paraId="421DA7E1" w14:textId="0742F05A" w:rsidR="00AC2871" w:rsidRDefault="00AC2871" w:rsidP="00AC2871">
      <w:pPr>
        <w:pStyle w:val="Tekstpodstawowy2"/>
        <w:spacing w:after="0" w:line="240" w:lineRule="auto"/>
      </w:pPr>
      <w:r>
        <w:t xml:space="preserve">nauczyciel historii, </w:t>
      </w:r>
      <w:r w:rsidR="00EB2782">
        <w:t xml:space="preserve">Łukasz </w:t>
      </w:r>
      <w:proofErr w:type="spellStart"/>
      <w:r w:rsidR="00EB2782">
        <w:t>Bieszke</w:t>
      </w:r>
      <w:proofErr w:type="spellEnd"/>
    </w:p>
    <w:p w14:paraId="06BE43B3" w14:textId="77777777" w:rsidR="00AC2871" w:rsidRDefault="00AC2871" w:rsidP="008C5BEA">
      <w:pPr>
        <w:pStyle w:val="Akapitzlist"/>
        <w:spacing w:line="276" w:lineRule="auto"/>
        <w:ind w:left="0"/>
        <w:contextualSpacing/>
        <w:jc w:val="both"/>
      </w:pPr>
    </w:p>
    <w:p w14:paraId="0C194955" w14:textId="77777777" w:rsidR="007B2A46" w:rsidRDefault="008C5BEA" w:rsidP="008C5BEA">
      <w:pPr>
        <w:pStyle w:val="Tekstpodstawowy2"/>
        <w:spacing w:after="0" w:line="276" w:lineRule="auto"/>
      </w:pPr>
      <w:r>
        <w:rPr>
          <w:b/>
          <w:bCs/>
        </w:rPr>
        <w:t>III Społeczn</w:t>
      </w:r>
      <w:r w:rsidR="00DD32FA">
        <w:rPr>
          <w:b/>
          <w:bCs/>
        </w:rPr>
        <w:t>a Szkoła Podstawowa</w:t>
      </w:r>
      <w:r>
        <w:rPr>
          <w:b/>
          <w:bCs/>
        </w:rPr>
        <w:t xml:space="preserve"> Społecznego Towarzystwa Oświatowego</w:t>
      </w:r>
      <w:r>
        <w:t xml:space="preserve">, </w:t>
      </w:r>
    </w:p>
    <w:p w14:paraId="1678ACB1" w14:textId="5BC5D515" w:rsidR="008C5BEA" w:rsidRDefault="008C5BEA" w:rsidP="008C5BEA">
      <w:pPr>
        <w:pStyle w:val="Tekstpodstawowy2"/>
        <w:spacing w:after="0" w:line="276" w:lineRule="auto"/>
      </w:pPr>
      <w:r>
        <w:t>80-433 Gdańsk,</w:t>
      </w:r>
      <w:r w:rsidR="007B2A46">
        <w:t xml:space="preserve"> </w:t>
      </w:r>
      <w:r>
        <w:t xml:space="preserve">ul. Waryńskiego 36, </w:t>
      </w:r>
      <w:proofErr w:type="spellStart"/>
      <w:r>
        <w:t>tel</w:t>
      </w:r>
      <w:proofErr w:type="spellEnd"/>
      <w:r>
        <w:t xml:space="preserve">/fax - 583417025,  </w:t>
      </w:r>
      <w:hyperlink r:id="rId29" w:history="1">
        <w:r w:rsidR="002B7D5A" w:rsidRPr="00FF76FD">
          <w:rPr>
            <w:rStyle w:val="Hipercze"/>
            <w:rFonts w:eastAsia="Microsoft YaHei"/>
          </w:rPr>
          <w:t>sto3gdansk@sto3.gda.pl</w:t>
        </w:r>
      </w:hyperlink>
    </w:p>
    <w:p w14:paraId="2E85CDC1" w14:textId="77777777" w:rsidR="008C5BEA" w:rsidRDefault="008C5BEA" w:rsidP="008C5BEA">
      <w:pPr>
        <w:pStyle w:val="Tekstpodstawowy2"/>
        <w:spacing w:after="0" w:line="276" w:lineRule="auto"/>
      </w:pPr>
      <w:r>
        <w:t>nauczyciel historii, Paweł Beczek</w:t>
      </w:r>
    </w:p>
    <w:p w14:paraId="6E818E21" w14:textId="77777777" w:rsidR="008C5BEA" w:rsidRDefault="008C5BEA" w:rsidP="008C5BEA">
      <w:pPr>
        <w:rPr>
          <w:rStyle w:val="Pogrubienie"/>
          <w:b w:val="0"/>
          <w:shd w:val="clear" w:color="auto" w:fill="FFFFFF"/>
        </w:rPr>
      </w:pPr>
    </w:p>
    <w:p w14:paraId="59F5AF64" w14:textId="77777777" w:rsidR="007B2A46" w:rsidRDefault="008C5BEA" w:rsidP="008C5BEA">
      <w:pPr>
        <w:pStyle w:val="Tekstpodstawowy2"/>
        <w:spacing w:after="0" w:line="240" w:lineRule="auto"/>
      </w:pPr>
      <w:r>
        <w:rPr>
          <w:b/>
          <w:bCs/>
        </w:rPr>
        <w:t>Wojewódzka i Miejska Biblioteka Publiczna</w:t>
      </w:r>
      <w:r>
        <w:t xml:space="preserve"> im. J. Conrada Korzeniowskiego w Gdańsku; </w:t>
      </w:r>
    </w:p>
    <w:p w14:paraId="7B36815E" w14:textId="4F8C71C7" w:rsidR="00AC2871" w:rsidRDefault="008C5BEA" w:rsidP="008C5BEA">
      <w:pPr>
        <w:pStyle w:val="Tekstpodstawowy2"/>
        <w:spacing w:after="0" w:line="240" w:lineRule="auto"/>
      </w:pPr>
      <w:r>
        <w:t xml:space="preserve">Filia Gdańska 80-833 Gdańsk, ul. Mariacka 42, tel. 58 3010362, </w:t>
      </w:r>
      <w:hyperlink r:id="rId30" w:history="1">
        <w:r>
          <w:rPr>
            <w:rStyle w:val="Hipercze"/>
            <w:rFonts w:eastAsia="Microsoft YaHei"/>
          </w:rPr>
          <w:t>filia_gdanska@wbpg.org.pl</w:t>
        </w:r>
      </w:hyperlink>
    </w:p>
    <w:p w14:paraId="750DFD3D" w14:textId="77777777" w:rsidR="008C5BEA" w:rsidRDefault="008C5BEA" w:rsidP="008C5BEA">
      <w:pPr>
        <w:pStyle w:val="Tekstpodstawowy2"/>
        <w:spacing w:after="0" w:line="240" w:lineRule="auto"/>
        <w:rPr>
          <w:b/>
          <w:bCs/>
        </w:rPr>
      </w:pPr>
      <w:r>
        <w:t>kierownik, Zbigniew Walczak</w:t>
      </w:r>
    </w:p>
    <w:p w14:paraId="34B9045F" w14:textId="77777777" w:rsidR="008C5BEA" w:rsidRPr="00E50A99" w:rsidRDefault="008C5BEA" w:rsidP="008C5BEA"/>
    <w:p w14:paraId="38E98A0D" w14:textId="77777777" w:rsidR="0076134E" w:rsidRDefault="0076134E" w:rsidP="008C5BEA">
      <w:pPr>
        <w:pStyle w:val="Akapitzlist"/>
        <w:spacing w:after="200" w:line="276" w:lineRule="auto"/>
        <w:ind w:left="0"/>
        <w:jc w:val="both"/>
        <w:rPr>
          <w:b/>
          <w:bCs/>
          <w:sz w:val="28"/>
        </w:rPr>
      </w:pPr>
    </w:p>
    <w:p w14:paraId="7261F0E2" w14:textId="77777777" w:rsidR="0076134E" w:rsidRDefault="0076134E" w:rsidP="008C5BEA">
      <w:pPr>
        <w:pStyle w:val="Akapitzlist"/>
        <w:spacing w:after="200" w:line="276" w:lineRule="auto"/>
        <w:ind w:left="0"/>
        <w:jc w:val="both"/>
        <w:rPr>
          <w:b/>
          <w:bCs/>
          <w:sz w:val="28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"/>
        <w:gridCol w:w="2268"/>
        <w:gridCol w:w="678"/>
        <w:gridCol w:w="1647"/>
        <w:gridCol w:w="3171"/>
        <w:gridCol w:w="1306"/>
      </w:tblGrid>
      <w:tr w:rsidR="008C5BEA" w14:paraId="63C47928" w14:textId="77777777" w:rsidTr="008815D0">
        <w:tc>
          <w:tcPr>
            <w:tcW w:w="142" w:type="dxa"/>
            <w:tcBorders>
              <w:left w:val="none" w:sz="1" w:space="0" w:color="000000"/>
              <w:bottom w:val="none" w:sz="1" w:space="0" w:color="000000"/>
            </w:tcBorders>
          </w:tcPr>
          <w:p w14:paraId="52A865CE" w14:textId="77777777" w:rsidR="008C5BEA" w:rsidRDefault="008C5BEA" w:rsidP="008815D0">
            <w:pPr>
              <w:suppressAutoHyphens w:val="0"/>
              <w:spacing w:after="200" w:line="276" w:lineRule="auto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</w:tcPr>
          <w:p w14:paraId="21566748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678" w:type="dxa"/>
            <w:tcBorders>
              <w:left w:val="none" w:sz="1" w:space="0" w:color="000000"/>
              <w:bottom w:val="none" w:sz="1" w:space="0" w:color="000000"/>
            </w:tcBorders>
          </w:tcPr>
          <w:p w14:paraId="0AC4E7A9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1647" w:type="dxa"/>
            <w:tcBorders>
              <w:left w:val="none" w:sz="1" w:space="0" w:color="000000"/>
              <w:bottom w:val="none" w:sz="1" w:space="0" w:color="000000"/>
            </w:tcBorders>
          </w:tcPr>
          <w:p w14:paraId="3EF80234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3171" w:type="dxa"/>
            <w:tcBorders>
              <w:left w:val="none" w:sz="1" w:space="0" w:color="000000"/>
              <w:bottom w:val="none" w:sz="1" w:space="0" w:color="000000"/>
            </w:tcBorders>
          </w:tcPr>
          <w:p w14:paraId="4B796D7D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130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0C6A4422" w14:textId="77777777" w:rsidR="008C5BEA" w:rsidRDefault="008C5BEA" w:rsidP="008815D0">
            <w:pPr>
              <w:pStyle w:val="Zawartotabeli"/>
              <w:jc w:val="both"/>
            </w:pPr>
          </w:p>
        </w:tc>
      </w:tr>
      <w:tr w:rsidR="008C5BEA" w14:paraId="4E9ACB6C" w14:textId="77777777" w:rsidTr="008815D0">
        <w:tc>
          <w:tcPr>
            <w:tcW w:w="142" w:type="dxa"/>
            <w:tcBorders>
              <w:left w:val="none" w:sz="1" w:space="0" w:color="000000"/>
              <w:bottom w:val="none" w:sz="1" w:space="0" w:color="000000"/>
            </w:tcBorders>
          </w:tcPr>
          <w:p w14:paraId="0368E534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2268" w:type="dxa"/>
            <w:tcBorders>
              <w:left w:val="none" w:sz="1" w:space="0" w:color="000000"/>
              <w:bottom w:val="none" w:sz="1" w:space="0" w:color="000000"/>
            </w:tcBorders>
          </w:tcPr>
          <w:p w14:paraId="6A2D9E0E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678" w:type="dxa"/>
            <w:tcBorders>
              <w:left w:val="none" w:sz="1" w:space="0" w:color="000000"/>
              <w:bottom w:val="none" w:sz="1" w:space="0" w:color="000000"/>
            </w:tcBorders>
          </w:tcPr>
          <w:p w14:paraId="731578B1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1647" w:type="dxa"/>
            <w:tcBorders>
              <w:left w:val="none" w:sz="1" w:space="0" w:color="000000"/>
              <w:bottom w:val="none" w:sz="1" w:space="0" w:color="000000"/>
            </w:tcBorders>
          </w:tcPr>
          <w:p w14:paraId="19C416F0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3171" w:type="dxa"/>
            <w:tcBorders>
              <w:left w:val="none" w:sz="1" w:space="0" w:color="000000"/>
              <w:bottom w:val="none" w:sz="1" w:space="0" w:color="000000"/>
            </w:tcBorders>
          </w:tcPr>
          <w:p w14:paraId="12B0B9C0" w14:textId="77777777" w:rsidR="008C5BEA" w:rsidRDefault="008C5BEA" w:rsidP="008815D0">
            <w:pPr>
              <w:pStyle w:val="Zawartotabeli"/>
              <w:jc w:val="both"/>
            </w:pPr>
          </w:p>
        </w:tc>
        <w:tc>
          <w:tcPr>
            <w:tcW w:w="130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20D2B5F2" w14:textId="77777777" w:rsidR="008C5BEA" w:rsidRDefault="008C5BEA" w:rsidP="008815D0">
            <w:pPr>
              <w:pStyle w:val="Zawartotabeli"/>
              <w:jc w:val="both"/>
            </w:pPr>
          </w:p>
        </w:tc>
      </w:tr>
    </w:tbl>
    <w:p w14:paraId="237AC527" w14:textId="77777777" w:rsidR="008C5BEA" w:rsidRDefault="008C5BEA" w:rsidP="008C5BEA">
      <w:pPr>
        <w:rPr>
          <w:sz w:val="16"/>
        </w:rPr>
      </w:pPr>
    </w:p>
    <w:p w14:paraId="2F64890F" w14:textId="77777777" w:rsidR="008C5BEA" w:rsidRDefault="008C5BEA" w:rsidP="008C5BEA"/>
    <w:sectPr w:rsidR="008C5BEA" w:rsidSect="008C5B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EAA7" w14:textId="77777777" w:rsidR="002C29F1" w:rsidRDefault="002C29F1" w:rsidP="00DB2427">
      <w:r>
        <w:separator/>
      </w:r>
    </w:p>
  </w:endnote>
  <w:endnote w:type="continuationSeparator" w:id="0">
    <w:p w14:paraId="19141923" w14:textId="77777777" w:rsidR="002C29F1" w:rsidRDefault="002C29F1" w:rsidP="00DB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56AE" w14:textId="77777777" w:rsidR="002C29F1" w:rsidRDefault="002C29F1" w:rsidP="00DB2427">
      <w:r>
        <w:separator/>
      </w:r>
    </w:p>
  </w:footnote>
  <w:footnote w:type="continuationSeparator" w:id="0">
    <w:p w14:paraId="41908386" w14:textId="77777777" w:rsidR="002C29F1" w:rsidRDefault="002C29F1" w:rsidP="00DB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796"/>
        </w:tabs>
        <w:ind w:left="644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BE92767A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pl-PL"/>
      </w:rPr>
    </w:lvl>
  </w:abstractNum>
  <w:abstractNum w:abstractNumId="7" w15:restartNumberingAfterBreak="0">
    <w:nsid w:val="00000008"/>
    <w:multiLevelType w:val="singleLevel"/>
    <w:tmpl w:val="304E74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9" w15:restartNumberingAfterBreak="0">
    <w:nsid w:val="06BB6104"/>
    <w:multiLevelType w:val="hybridMultilevel"/>
    <w:tmpl w:val="4D7AD9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95A75"/>
    <w:multiLevelType w:val="hybridMultilevel"/>
    <w:tmpl w:val="E250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91493"/>
    <w:multiLevelType w:val="hybridMultilevel"/>
    <w:tmpl w:val="250806F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9564C"/>
    <w:multiLevelType w:val="hybridMultilevel"/>
    <w:tmpl w:val="F0382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2D0F"/>
    <w:multiLevelType w:val="hybridMultilevel"/>
    <w:tmpl w:val="852EC34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83FC6"/>
    <w:multiLevelType w:val="hybridMultilevel"/>
    <w:tmpl w:val="A78C12E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1334C"/>
    <w:multiLevelType w:val="hybridMultilevel"/>
    <w:tmpl w:val="518CE58C"/>
    <w:lvl w:ilvl="0" w:tplc="D69C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2395">
    <w:abstractNumId w:val="0"/>
  </w:num>
  <w:num w:numId="2" w16cid:durableId="1289163406">
    <w:abstractNumId w:val="1"/>
  </w:num>
  <w:num w:numId="3" w16cid:durableId="336691143">
    <w:abstractNumId w:val="2"/>
  </w:num>
  <w:num w:numId="4" w16cid:durableId="1132092490">
    <w:abstractNumId w:val="3"/>
  </w:num>
  <w:num w:numId="5" w16cid:durableId="21785411">
    <w:abstractNumId w:val="4"/>
  </w:num>
  <w:num w:numId="6" w16cid:durableId="1063023622">
    <w:abstractNumId w:val="5"/>
  </w:num>
  <w:num w:numId="7" w16cid:durableId="331687176">
    <w:abstractNumId w:val="6"/>
  </w:num>
  <w:num w:numId="8" w16cid:durableId="935165797">
    <w:abstractNumId w:val="7"/>
  </w:num>
  <w:num w:numId="9" w16cid:durableId="1396396675">
    <w:abstractNumId w:val="8"/>
  </w:num>
  <w:num w:numId="10" w16cid:durableId="1663506466">
    <w:abstractNumId w:val="12"/>
  </w:num>
  <w:num w:numId="11" w16cid:durableId="714893905">
    <w:abstractNumId w:val="15"/>
  </w:num>
  <w:num w:numId="12" w16cid:durableId="1972859864">
    <w:abstractNumId w:val="10"/>
  </w:num>
  <w:num w:numId="13" w16cid:durableId="1763254878">
    <w:abstractNumId w:val="13"/>
  </w:num>
  <w:num w:numId="14" w16cid:durableId="912662136">
    <w:abstractNumId w:val="11"/>
  </w:num>
  <w:num w:numId="15" w16cid:durableId="648942105">
    <w:abstractNumId w:val="14"/>
  </w:num>
  <w:num w:numId="16" w16cid:durableId="1003320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A"/>
    <w:rsid w:val="000037AA"/>
    <w:rsid w:val="000169BF"/>
    <w:rsid w:val="00033503"/>
    <w:rsid w:val="00066182"/>
    <w:rsid w:val="00071202"/>
    <w:rsid w:val="00104563"/>
    <w:rsid w:val="00121CC7"/>
    <w:rsid w:val="001A593B"/>
    <w:rsid w:val="001A7AF1"/>
    <w:rsid w:val="001F0CAA"/>
    <w:rsid w:val="001F1AA8"/>
    <w:rsid w:val="00284E5C"/>
    <w:rsid w:val="002B669D"/>
    <w:rsid w:val="002B7D5A"/>
    <w:rsid w:val="002C29F1"/>
    <w:rsid w:val="002D650B"/>
    <w:rsid w:val="00316906"/>
    <w:rsid w:val="003762ED"/>
    <w:rsid w:val="003803ED"/>
    <w:rsid w:val="004036E4"/>
    <w:rsid w:val="004050C0"/>
    <w:rsid w:val="0042193D"/>
    <w:rsid w:val="004452C5"/>
    <w:rsid w:val="00482903"/>
    <w:rsid w:val="004B746E"/>
    <w:rsid w:val="00524D49"/>
    <w:rsid w:val="005B1AA6"/>
    <w:rsid w:val="005C6801"/>
    <w:rsid w:val="006213F1"/>
    <w:rsid w:val="006304E6"/>
    <w:rsid w:val="007147F3"/>
    <w:rsid w:val="00720099"/>
    <w:rsid w:val="0076134E"/>
    <w:rsid w:val="007641AB"/>
    <w:rsid w:val="0077666C"/>
    <w:rsid w:val="007A2719"/>
    <w:rsid w:val="007B2A46"/>
    <w:rsid w:val="007C1660"/>
    <w:rsid w:val="007F2E22"/>
    <w:rsid w:val="008349A5"/>
    <w:rsid w:val="008636D0"/>
    <w:rsid w:val="00870BA9"/>
    <w:rsid w:val="008B1C32"/>
    <w:rsid w:val="008C5BEA"/>
    <w:rsid w:val="008D0366"/>
    <w:rsid w:val="008E78D1"/>
    <w:rsid w:val="00906ED7"/>
    <w:rsid w:val="0092734C"/>
    <w:rsid w:val="0096315C"/>
    <w:rsid w:val="00971BF3"/>
    <w:rsid w:val="0099440E"/>
    <w:rsid w:val="009950E8"/>
    <w:rsid w:val="009A640F"/>
    <w:rsid w:val="009C0BC7"/>
    <w:rsid w:val="009D0855"/>
    <w:rsid w:val="00A5146A"/>
    <w:rsid w:val="00AC2871"/>
    <w:rsid w:val="00AD761E"/>
    <w:rsid w:val="00AE6690"/>
    <w:rsid w:val="00B04462"/>
    <w:rsid w:val="00B278B1"/>
    <w:rsid w:val="00B83BF9"/>
    <w:rsid w:val="00BA07B2"/>
    <w:rsid w:val="00BA44FB"/>
    <w:rsid w:val="00BD785C"/>
    <w:rsid w:val="00BE1B59"/>
    <w:rsid w:val="00BF52D1"/>
    <w:rsid w:val="00C013EF"/>
    <w:rsid w:val="00C032C2"/>
    <w:rsid w:val="00C5761D"/>
    <w:rsid w:val="00C610CC"/>
    <w:rsid w:val="00C75E03"/>
    <w:rsid w:val="00CA650D"/>
    <w:rsid w:val="00CA7691"/>
    <w:rsid w:val="00CB430F"/>
    <w:rsid w:val="00D5349F"/>
    <w:rsid w:val="00DB2427"/>
    <w:rsid w:val="00DD32FA"/>
    <w:rsid w:val="00EB2782"/>
    <w:rsid w:val="00EC5689"/>
    <w:rsid w:val="00EE29DB"/>
    <w:rsid w:val="00EF63DA"/>
    <w:rsid w:val="00F86E31"/>
    <w:rsid w:val="00FF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16B7"/>
  <w15:docId w15:val="{CD0DDE07-D973-4284-9B36-16786225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C5BEA"/>
    <w:pPr>
      <w:keepNext/>
      <w:numPr>
        <w:numId w:val="1"/>
      </w:numPr>
      <w:ind w:left="6372" w:firstLine="708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8C5BEA"/>
    <w:pPr>
      <w:numPr>
        <w:ilvl w:val="1"/>
        <w:numId w:val="1"/>
      </w:numPr>
      <w:spacing w:before="280" w:after="280"/>
      <w:outlineLvl w:val="1"/>
    </w:pPr>
    <w:rPr>
      <w:rFonts w:eastAsia="Arial Unicode MS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8C5BEA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5BE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8C5BEA"/>
    <w:rPr>
      <w:rFonts w:ascii="Times New Roman" w:eastAsia="Arial Unicode MS" w:hAnsi="Times New Roman" w:cs="Times New Roman"/>
      <w:b/>
      <w:bCs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8C5BEA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Hipercze">
    <w:name w:val="Hyperlink"/>
    <w:basedOn w:val="Domylnaczcionkaakapitu"/>
    <w:rsid w:val="008C5BE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C5BE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C5B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C5BEA"/>
    <w:pPr>
      <w:spacing w:before="280" w:after="280"/>
    </w:pPr>
  </w:style>
  <w:style w:type="paragraph" w:customStyle="1" w:styleId="Tekstpodstawowy21">
    <w:name w:val="Tekst podstawowy 21"/>
    <w:basedOn w:val="Normalny"/>
    <w:rsid w:val="008C5BEA"/>
    <w:pPr>
      <w:jc w:val="center"/>
    </w:pPr>
    <w:rPr>
      <w:sz w:val="20"/>
      <w:szCs w:val="20"/>
    </w:rPr>
  </w:style>
  <w:style w:type="paragraph" w:customStyle="1" w:styleId="msonospacing0">
    <w:name w:val="msonospacing"/>
    <w:rsid w:val="008C5BE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uiPriority w:val="99"/>
    <w:qFormat/>
    <w:rsid w:val="008C5BEA"/>
    <w:pPr>
      <w:ind w:left="708"/>
    </w:pPr>
  </w:style>
  <w:style w:type="paragraph" w:customStyle="1" w:styleId="Zawartotabeli">
    <w:name w:val="Zawartość tabeli"/>
    <w:basedOn w:val="Normalny"/>
    <w:rsid w:val="008C5BEA"/>
    <w:pPr>
      <w:suppressLineNumbers/>
    </w:pPr>
  </w:style>
  <w:style w:type="character" w:styleId="Pogrubienie">
    <w:name w:val="Strong"/>
    <w:basedOn w:val="Domylnaczcionkaakapitu"/>
    <w:uiPriority w:val="99"/>
    <w:qFormat/>
    <w:rsid w:val="008C5BEA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5B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5B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13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6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2A4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24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242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2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nkursy.historyczne@wp.pl" TargetMode="External"/><Relationship Id="rId18" Type="http://schemas.openxmlformats.org/officeDocument/2006/relationships/hyperlink" Target="https://ipn.gov.pl/pl/publikacje/biuletyn-ipn/9630,nr-8-92006.html" TargetMode="External"/><Relationship Id="rId26" Type="http://schemas.openxmlformats.org/officeDocument/2006/relationships/hyperlink" Target="mailto:konkursy.historyczne@wp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n.gov.pl/pl/edukacja-1/wystawy/13748,Pierwsza-odslona-Okupacja-niemiecka-na-Kaszubach-i-Kociewiu-w-1939-r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ipn.gov.pl/pl/publikacje/biuletyn-ipn/9654,Biuletyn-IPN-nr-8-92009.html" TargetMode="External"/><Relationship Id="rId25" Type="http://schemas.openxmlformats.org/officeDocument/2006/relationships/hyperlink" Target="mailto:sekretariat@polanki11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anki11.edu.pl" TargetMode="External"/><Relationship Id="rId20" Type="http://schemas.openxmlformats.org/officeDocument/2006/relationships/hyperlink" Target="https://ipn.gov.pl/pl/publikacje/biuletyn-ipn/9607,Biuletyn-IPN-nr-12-12003-2004.html" TargetMode="External"/><Relationship Id="rId29" Type="http://schemas.openxmlformats.org/officeDocument/2006/relationships/hyperlink" Target="mailto:sto3gdansk@sto3.gd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to3gdansk@sto3.gda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o3.gda.pl/" TargetMode="External"/><Relationship Id="rId23" Type="http://schemas.openxmlformats.org/officeDocument/2006/relationships/hyperlink" Target="https://zbrodniapomorska1939.pl/" TargetMode="External"/><Relationship Id="rId28" Type="http://schemas.openxmlformats.org/officeDocument/2006/relationships/hyperlink" Target="mailto:sekretariat@polanki11.edu.p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dansk.ipn.gov.pl/pl2/aktualnosci/151090,Zasluzyc-na-krzyz-albo-Virtuti-albo-drewniany-Obrona-Wybrzeza-1939.html?sid=b288e48be7ce8ed5db659a799673d2c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onkursy.historyczne@wp.pl" TargetMode="External"/><Relationship Id="rId22" Type="http://schemas.openxmlformats.org/officeDocument/2006/relationships/hyperlink" Target="https://ipn.gov.pl/pl/edukacja-1/wystawy/13804,Tajna-Organizacja-Wojskowa-Gryf-Pomorski.html" TargetMode="External"/><Relationship Id="rId27" Type="http://schemas.openxmlformats.org/officeDocument/2006/relationships/hyperlink" Target="mailto:daniel.sieczkowski@ipn.gov.pl" TargetMode="External"/><Relationship Id="rId30" Type="http://schemas.openxmlformats.org/officeDocument/2006/relationships/hyperlink" Target="mailto:filia_gdanska@wbpg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683-08EC-4F76-B97E-47D7D029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Beczek</dc:creator>
  <cp:keywords/>
  <dc:description/>
  <cp:lastModifiedBy>Paweł Beczek</cp:lastModifiedBy>
  <cp:revision>15</cp:revision>
  <dcterms:created xsi:type="dcterms:W3CDTF">2023-09-20T07:29:00Z</dcterms:created>
  <dcterms:modified xsi:type="dcterms:W3CDTF">2025-10-24T08:20:00Z</dcterms:modified>
</cp:coreProperties>
</file>